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七、職能標準、差距計算與雷達圖資料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職能面向／任務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標準來源／版次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現況級別與直接證據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差距／支持與複評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課程設計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差距＝目標級別－現況級別；[行動待填]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安全示範與界線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[待核定規範／資格]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學習支持與評量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資料管理與品質改善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[未觀察／待證據]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