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定義課程目標、評量方法、成效指標、計算口徑、接受判準及原始證據位置；本件是 0039 審查會議紀錄的評量工具配套，不是會議紀錄。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六、目標覆蓋、證據追溯與版本核對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每個課程目標均須有對應工具、時點、判準及資料來源；不完整者先補設計，不以平均分掩蓋缺項。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目標ID／原文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指標及核定標準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工具／時點／版本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實際資料及分母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結果／限制／證據位置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覆核／決議ID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目標覆蓋率＝具備核定評量工具、判準、時點及證據欄位的課程目標數 ÷ 全部核定課程目標數。沒有目標或目標數為 0 時填不適用；此覆蓋率不等於學員達標率。接受標準及工具版次應連到 0039 會議的實際決議ID；沒有決議時標待核定。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