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討論會議及電子郵件紀錄管理規範與索引表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I09-E04｜指標 9｜文件 0044｜草案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建立討論、會議與電子郵件紀錄的形成、確認、簽核、存檔、檢索及保存控制。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先看六階段流程、紀錄索引、權限與保存規則及檢索測試表。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本會核定權限、保存年限、實際會議／郵件原件及簽核檔。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一、管理目的與適用紀錄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本作業稿供本會建立討論、會議及電子郵件的留存、簽核、歸檔與檢索控制。電話或即時訊息如形成課程設計或決策依據，應由承辦人製作摘要並連結原始訊息；摘要不得冒充原始郵件或會議紀錄。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二、建檔與簽核流程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400"/>
        <w:gridCol w:w="316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操作要求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完成檢核／紀錄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形成紀錄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記錄目的、時間、參與角色、討論事項、原始意見、決議及附件；區分事實與摘要。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欄位完整；附件能開啟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確認內容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由紀錄承辦人及適當的參與者核對；更正保留日期、版本及修正軌跡。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確認方式或簽核紀錄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權責簽核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依本會核定權限表簽核；簽核人、日期及核定結論須可讀回。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有效核簽版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以唯一編號連結主檔與附件；標註課程、議題、版本、來源及保存位置。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主索引與檔案位置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檢索與備份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限授權角色讀取；定期測試檢索及備份可讀性。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檢索測試與備份檢核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封存或銷毀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依本會核定保存年限及適用規定辦理；未確認年限前不設定具體期限。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核准的保存規則與處置紀錄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三、紀錄編碼與檔案索引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建議欄位：年度或期間－指標／課程代碼－紀錄類型－流水號－版本。正式格式由本會核定；不得在同一編號下覆寫已簽核原件。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1368"/>
        <w:gridCol w:w="1728"/>
        <w:gridCol w:w="1296"/>
        <w:gridCol w:w="237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紀錄ID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類型／主題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日期／版本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承辦／覆核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簽核狀態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檔案／附件位置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四、電子郵件及往返意見留存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保留寄件者、收件者、日期時間、主旨及完整往返脈絡；需附檔時一併保存原件。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涉及核准、課程修訂、資源或決議的郵件，另連結對應議題、版本與權責簽核。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個人資料按需要最小化並限制存取；轉寄或匯出時不得遺失原件來源及時間資訊。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如以摘要代替即時溝通紀錄，標示摘要作者、製作日期及可核驗的來源，不得補寫對方未確認的內容。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080"/>
        <w:gridCol w:w="1512"/>
        <w:gridCol w:w="1224"/>
        <w:gridCol w:w="1656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測試日期／範圍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抽測件數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成功找到件數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成功率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中位秒數／P95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缺失及改善追蹤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成功找到件數 ÷ 抽測件數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測試方法、檢索關鍵字及樣本抽取規則應先記錄。沒有測試資料時不填成功率或檢索時間。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討論、會議與 E-mail 保留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紀錄ID、完整內容、版本、附件、來源與存放位置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待實際紀錄與檔案索引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簽核後存檔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核簽權限、核簽版、歸檔位置及檢索測試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待核定權限與真實簽核檔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所有的討論、 會議或E-mail均留有完整紀錄並經簽核後存檔。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討論會議及電子郵件紀錄管理規範與索引表</dc:title>
  <dc:subject>所有的討論、 會議或E-mail均留有完整紀錄並經簽核後存檔。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