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0"/>
      </w:pPr>
      <w:r>
        <w:rPr>
          <w:rFonts w:ascii="Microsoft JhengHei" w:hAnsi="Microsoft JhengHei" w:eastAsia="Microsoft JhengHei"/>
          <w:b/>
          <w:color w:val="183B63"/>
          <w:sz w:val="36"/>
        </w:rPr>
        <w:t>課程產出討論、確認與主管核定紀錄表</w:t>
      </w:r>
    </w:p>
    <w:p>
      <w:pPr>
        <w:keepNext/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5A81"/>
          <w:sz w:val="17"/>
        </w:rPr>
        <w:t>I11-E03｜指標 11｜草案：待確認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工作稿｜尚待填入本會真實資料並完成審議核定；不代表課程已辦理、流程已核准、聘任已成立、證明已取得或成果已發生。</w:t>
            </w:r>
          </w:p>
        </w:tc>
      </w:tr>
    </w:tbl>
    <w:p>
      <w:pPr>
        <w:spacing w:after="6" w:line="13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381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說明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文件用途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逐項留存課程產出的討論意見、修訂、確認與主管核定證據。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怎麼使用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依產出項目逐列記錄討論與回應，確認版本及核定狀態；附件只填真實存在文件。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評核先看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本表的流程／檢核／追溯欄位及其後附的真實原始證據索引。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目前狀態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只有官方查核要求及空白工作稿；協會現行作法、紀錄、核定與成果均待查證或補入。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官方查核要求</w:t>
      </w:r>
    </w:p>
    <w:p>
      <w:pPr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各項課程產出均經討論後確認，且留有完整紀錄與主管核定。</w:t>
      </w: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一、課程產出與版本資料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805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78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填寫內容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課程名稱／課程版本</w:t>
            </w:r>
          </w:p>
        </w:tc>
        <w:tc>
          <w:tcPr>
            <w:tcW w:type="dxa" w:w="78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[待填：以核定版本為準]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產出項目／文件名稱</w:t>
            </w:r>
          </w:p>
        </w:tc>
        <w:tc>
          <w:tcPr>
            <w:tcW w:type="dxa" w:w="78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負責角色／提案日期</w:t>
            </w:r>
          </w:p>
        </w:tc>
        <w:tc>
          <w:tcPr>
            <w:tcW w:type="dxa" w:w="78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[待填；日期以實際紀錄為準]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適用對象／需求來源</w:t>
            </w:r>
          </w:p>
        </w:tc>
        <w:tc>
          <w:tcPr>
            <w:tcW w:type="dxa" w:w="78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[待填；附需求資料編號]</w:t>
            </w:r>
          </w:p>
        </w:tc>
      </w:tr>
    </w:tbl>
    <w:p>
      <w:pPr>
        <w:spacing w:after="10" w:line="132" w:lineRule="auto"/>
      </w:pP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二、討論、確認與修訂紀錄</w:t>
      </w:r>
    </w:p>
    <w:p>
      <w:pPr>
        <w:keepLines/>
        <w:spacing w:before="0" w:after="44" w:line="250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每一項課程產出分別記錄。意見應可追溯到發言角色、對應版本、處理理由與後續核定；沒有發生的討論不得補寫。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1440"/>
        <w:gridCol w:w="2520"/>
        <w:gridCol w:w="2304"/>
        <w:gridCol w:w="2333"/>
      </w:tblGrid>
      <w:tr>
        <w:trPr>
          <w:tblHeader w:val="true"/>
          <w:cantSplit/>
        </w:trPr>
        <w:tc>
          <w:tcPr>
            <w:tcW w:type="dxa" w:w="129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日期／方式</w:t>
            </w:r>
          </w:p>
        </w:tc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參與角色</w:t>
            </w:r>
          </w:p>
        </w:tc>
        <w:tc>
          <w:tcPr>
            <w:tcW w:type="dxa" w:w="25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討論產出／意見</w:t>
            </w:r>
          </w:p>
        </w:tc>
        <w:tc>
          <w:tcPr>
            <w:tcW w:type="dxa" w:w="230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處理與修訂</w:t>
            </w:r>
          </w:p>
        </w:tc>
        <w:tc>
          <w:tcPr>
            <w:tcW w:type="dxa" w:w="233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版本／證據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5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30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33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5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30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33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5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30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33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</w:tbl>
    <w:p>
      <w:pPr>
        <w:spacing w:after="10" w:line="132" w:lineRule="auto"/>
      </w:pP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三、確認檢核與主管核定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92"/>
        <w:gridCol w:w="2664"/>
        <w:gridCol w:w="2837"/>
      </w:tblGrid>
      <w:tr>
        <w:trPr>
          <w:tblHeader w:val="true"/>
          <w:cantSplit/>
        </w:trPr>
        <w:tc>
          <w:tcPr>
            <w:tcW w:type="dxa" w:w="439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檢核項目</w:t>
            </w:r>
          </w:p>
        </w:tc>
        <w:tc>
          <w:tcPr>
            <w:tcW w:type="dxa" w:w="266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結果／需修正處</w:t>
            </w:r>
          </w:p>
        </w:tc>
        <w:tc>
          <w:tcPr>
            <w:tcW w:type="dxa" w:w="283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對應證據</w:t>
            </w:r>
          </w:p>
        </w:tc>
      </w:tr>
      <w:tr>
        <w:trPr>
          <w:cantSplit/>
        </w:trPr>
        <w:tc>
          <w:tcPr>
            <w:tcW w:type="dxa" w:w="439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課程需求、目標、單元內容與評量能相互對應</w:t>
            </w:r>
          </w:p>
        </w:tc>
        <w:tc>
          <w:tcPr>
            <w:tcW w:type="dxa" w:w="266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[待核對]</w:t>
            </w:r>
          </w:p>
        </w:tc>
        <w:tc>
          <w:tcPr>
            <w:tcW w:type="dxa" w:w="283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  <w:tr>
        <w:trPr>
          <w:cantSplit/>
        </w:trPr>
        <w:tc>
          <w:tcPr>
            <w:tcW w:type="dxa" w:w="439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利害關係人意見均有回應或說明未採納理由</w:t>
            </w:r>
          </w:p>
        </w:tc>
        <w:tc>
          <w:tcPr>
            <w:tcW w:type="dxa" w:w="266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[待核對]</w:t>
            </w:r>
          </w:p>
        </w:tc>
        <w:tc>
          <w:tcPr>
            <w:tcW w:type="dxa" w:w="283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  <w:tr>
        <w:trPr>
          <w:cantSplit/>
        </w:trPr>
        <w:tc>
          <w:tcPr>
            <w:tcW w:type="dxa" w:w="439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附件、版本及使用對象清楚，無未核實內容</w:t>
            </w:r>
          </w:p>
        </w:tc>
        <w:tc>
          <w:tcPr>
            <w:tcW w:type="dxa" w:w="266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[待核對]</w:t>
            </w:r>
          </w:p>
        </w:tc>
        <w:tc>
          <w:tcPr>
            <w:tcW w:type="dxa" w:w="283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</w:tbl>
    <w:p>
      <w:pPr>
        <w:spacing w:after="10" w:line="13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2232"/>
        <w:gridCol w:w="1728"/>
        <w:gridCol w:w="4277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核定狀態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核定人／權責</w:t>
            </w:r>
          </w:p>
        </w:tc>
        <w:tc>
          <w:tcPr>
            <w:tcW w:type="dxa" w:w="172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日期</w:t>
            </w:r>
          </w:p>
        </w:tc>
        <w:tc>
          <w:tcPr>
            <w:tcW w:type="dxa" w:w="427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核定版本／限制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172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[實際日期待填]</w:t>
            </w:r>
          </w:p>
        </w:tc>
        <w:tc>
          <w:tcPr>
            <w:tcW w:type="dxa" w:w="427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</w:tbl>
    <w:p>
      <w:pPr>
        <w:spacing w:after="10" w:line="132" w:lineRule="auto"/>
      </w:pPr>
    </w:p>
    <w:p>
      <w:pPr>
        <w:keepLines/>
        <w:spacing w:before="0" w:after="44" w:line="250" w:lineRule="auto"/>
      </w:pPr>
      <w:r>
        <w:rPr>
          <w:rFonts w:ascii="Microsoft JhengHei" w:hAnsi="Microsoft JhengHei" w:eastAsia="Microsoft JhengHei"/>
          <w:b w:val="0"/>
          <w:color w:val="24364B"/>
          <w:sz w:val="16"/>
        </w:rPr>
        <w:t>應附：討論通知或議程、出席／發言紀錄、修訂對照、完成版課程產出及核定證據。以上均為待填索引，不表示資料已存在。</w:t>
      </w:r>
    </w:p>
    <w:p>
      <w:pPr>
        <w:keepLines/>
        <w:spacing w:before="0" w:after="20" w:line="250" w:lineRule="auto"/>
      </w:pPr>
      <w:r>
        <w:rPr>
          <w:rFonts w:ascii="Microsoft JhengHei" w:hAnsi="Microsoft JhengHei" w:eastAsia="Microsoft JhengHei"/>
          <w:b w:val="0"/>
          <w:color w:val="62748A"/>
          <w:sz w:val="16"/>
        </w:rPr>
        <w:t>來源與真實性：官方要求依查核表所列；本稿為可編輯工作稿。協會現況、核定、執行、第三方證明及成果均以取得的真實原始資料為準。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35" w:right="950" w:bottom="835" w:left="95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待本會填實、審議核定後使用｜第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0" w:lineRule="auto"/>
    </w:pPr>
    <w:rPr>
      <w:rFonts w:ascii="Microsoft JhengHei" w:hAnsi="Microsoft JhengHei" w:eastAsia="Microsoft JhengHei"/>
      <w:color w:val="24364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