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訓練執行評估指標與統計分析報告</w:t>
      </w:r>
    </w:p>
    <w:p>
      <w:pPr>
        <w:jc w:val="center"/>
      </w:pPr>
      <w:r>
        <w:t>社團法人屏東縣原始點關懷協會｜工作稿・真實資料待補</w:t>
      </w:r>
    </w:p>
    <w:p>
      <w:pPr>
        <w:jc w:val="center"/>
      </w:pPr>
      <w:r>
        <w:t>I15-E03｜指標 15｜工作稿 R02</w:t>
      </w:r>
    </w:p>
    <w:p>
      <w:pPr>
        <w:pStyle w:val="Heading1"/>
        <w:keepNext/>
      </w:pPr>
      <w:r>
        <w:t>30 秒先讀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先回答</w:t>
            </w:r>
          </w:p>
        </w:tc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本文件的操作方式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這是什麼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依已核定指標、真實分母與原始資料分析訓練執行結果，指出差距、原因證據、限制及再驗證安排。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怎麼使用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依真實原件逐欄記錄；空白表示待補，不代表已發生。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先看哪裡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資料範圍品質、指標公式、結果判讀、改善決策及下一次驗證。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正式使用前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補入真實來源、期間、責任角色及權責核定；未核實前維持工作稿。</w:t>
            </w:r>
          </w:p>
        </w:tc>
      </w:tr>
    </w:tbl>
    <w:p>
      <w:pPr>
        <w:pStyle w:val="Heading1"/>
        <w:keepNext/>
      </w:pPr>
      <w:r>
        <w:t>官方查核要求與本文件用途</w:t>
      </w:r>
    </w:p>
    <w:p>
      <w:pPr>
        <w:widowControl/>
      </w:pPr>
      <w:r>
        <w:t>訓練執行評估指標分析及相關統計分析。</w:t>
      </w:r>
    </w:p>
    <w:p>
      <w:pPr>
        <w:widowControl/>
      </w:pPr>
      <w:r>
        <w:t>依已核定指標、真實分母與原始資料分析訓練執行結果，指出差距、原因證據、限制及再驗證安排。</w:t>
      </w:r>
    </w:p>
    <w:p>
      <w:pPr>
        <w:widowControl/>
      </w:pPr>
      <w:r>
        <w:t>使用對象／時點：承辦角色於規劃、執行或檢討時填寫；覆核者依原始資料及欄位口徑核對。實際角色由協會審議指定。</w:t>
      </w:r>
    </w:p>
    <w:p>
      <w:pPr>
        <w:pStyle w:val="Heading1"/>
        <w:keepNext/>
      </w:pPr>
      <w:r>
        <w:t>1. 分析問題、範圍與判定門檻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分析問題／指標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定義／計算口徑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判定門檻來源／版本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統計期間／母體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負責／覆核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待界定；不得先下結論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待核定並固定口徑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待填真實核定來源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待填班次及期間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待指定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待界定；不得先下結論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待核定並固定口徑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待填真實核定來源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待填班次及期間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待指定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待界定；不得先下結論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待核定並固定口徑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待填真實核定來源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待填班次及期間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待指定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待界定；不得先下結論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待核定並固定口徑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待填真實核定來源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待填班次及期間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待指定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待界定；不得先下結論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待核定並固定口徑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待填真實核定來源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待填班次及期間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待指定</w:t>
            </w:r>
          </w:p>
        </w:tc>
      </w:tr>
    </w:tbl>
    <w:p>
      <w:pPr>
        <w:pStyle w:val="Heading1"/>
        <w:keepNext/>
      </w:pPr>
      <w:r>
        <w:t>2. 資料來源與品質檢核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40"/>
        <w:gridCol w:w="1240"/>
        <w:gridCol w:w="1240"/>
        <w:gridCol w:w="1240"/>
        <w:gridCol w:w="1240"/>
        <w:gridCol w:w="1240"/>
        <w:gridCol w:w="1240"/>
        <w:gridCol w:w="1240"/>
      </w:tblGrid>
      <w:tr>
        <w:trPr>
          <w:tblHeader w:val="true"/>
        </w:trPr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來源ID／原件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欄位／指標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期間／版本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應有筆數／母體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有效數／缺值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排除與理由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一致性／覆核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位置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逐項說明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逐項說明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逐項說明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逐項說明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逐項說明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p>
      <w:pPr>
        <w:widowControl/>
      </w:pPr>
      <w:r>
        <w:t>分析前先核對來源版本、去重、有效樣本、缺值、排除條件與分母；出勤以應到／實到人次定義，評量以有效受評人數定義。分母不清、來源不完整或統計期間不一致時不得計算或下結論。</w:t>
      </w:r>
    </w:p>
    <w:p>
      <w:pPr>
        <w:pStyle w:val="Heading1"/>
        <w:keepNext/>
      </w:pPr>
      <w:r>
        <w:t>3. 原始指標輸入及計算結果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40"/>
        <w:gridCol w:w="1240"/>
        <w:gridCol w:w="1240"/>
        <w:gridCol w:w="1240"/>
        <w:gridCol w:w="1240"/>
        <w:gridCol w:w="1240"/>
        <w:gridCol w:w="1240"/>
        <w:gridCol w:w="1240"/>
      </w:tblGrid>
      <w:tr>
        <w:trPr>
          <w:tblHeader w:val="true"/>
        </w:trPr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指標／單位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基準／期間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目標／來源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實績／期間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分子／分母／有效N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差距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計算公式／結果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來源ID／覆核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待計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實績－目標；資料不足不計算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待計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實績－目標；資料不足不計算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待計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實績－目標；資料不足不計算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待計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實績－目標；資料不足不計算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待計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實績－目標；資料不足不計算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待計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實績－目標；資料不足不計算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待計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實績－目標；資料不足不計算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p>
      <w:pPr>
        <w:pStyle w:val="Heading1"/>
        <w:keepNext/>
      </w:pPr>
      <w:r>
        <w:t>4. 差距原因、限制與改善決策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指標／差距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需求／設計／執行／追蹤階段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已證實原因及證據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待驗證假設／替代解釋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限制／風險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措施／責任／期限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下期驗證指標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勾選並說明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待來源支持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明確標成假設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勾選並說明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待來源支持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明確標成假設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勾選並說明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待來源支持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明確標成假設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勾選並說明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待來源支持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明確標成假設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勾選並說明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待來源支持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明確標成假設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p>
      <w:pPr>
        <w:widowControl/>
      </w:pPr>
      <w:r>
        <w:t>差距＝實績－目標。改善率＝（改善後－改善前）÷改善前；基準為零、缺值或單位不同時標示不適用或待資料，不作除法。相關性或前後差異不能單獨證明因果。</w:t>
      </w:r>
    </w:p>
    <w:p>
      <w:pPr>
        <w:pStyle w:val="Heading1"/>
        <w:keepNext/>
      </w:pPr>
      <w:r>
        <w:t>5. 趨勢／前後比較圖表資料框</w:t>
      </w:r>
    </w:p>
    <w:p>
      <w:pPr>
        <w:widowControl/>
      </w:pPr>
      <w:r>
        <w:t>以下是可編輯的趨勢圖資料框；目前沒有本會真實數值，因此不繪製或暗示任何結果。核定指標、單位、期間及來源後，按同一分母補值並製作圖表。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圖表期點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指標值／單位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基準／目標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母體／N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來源ID／限制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基準期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追蹤期一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追蹤期二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再驗證期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視覺讀圖順序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基準期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追蹤期一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追蹤期二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再驗證期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同一核定指標／同一單位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● 待真實數值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→ 待真實數值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→ 待真實數值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→ 待真實數值</w:t>
            </w:r>
          </w:p>
        </w:tc>
      </w:tr>
    </w:tbl>
    <w:p>
      <w:pPr>
        <w:pStyle w:val="Heading1"/>
        <w:keepNext/>
      </w:pPr>
      <w:r>
        <w:t>6. 分析結論、核定與證據索引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結論／判定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支持資料與公式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缺漏／限制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決策狀態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責任／期限／驗證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證據路徑／覆核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待資料後分析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待填來源ID及N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未判定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待資料後分析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待填來源ID及N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未判定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待資料後分析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待填來源ID及N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未判定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待資料後分析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待填來源ID及N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未判定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官方要求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本文件欄位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目前狀態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原始資料／覆核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訓練執行評估指標分析及相關統計分析。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指標輸入、分母、統計分析、差距原因、改善與再驗證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尚無協會分析結果原件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p>
      <w:pPr>
        <w:pStyle w:val="Heading1"/>
        <w:keepNext/>
      </w:pPr>
      <w:r>
        <w:t>依據與真實資料界線</w:t>
      </w:r>
    </w:p>
    <w:p>
      <w:pPr>
        <w:widowControl/>
      </w:pPr>
      <w:r>
        <w:t>官方要求：訓練執行評估指標分析及相關統計分析。</w:t>
      </w:r>
    </w:p>
    <w:p>
      <w:pPr>
        <w:widowControl/>
      </w:pPr>
      <w:r>
        <w:t>本文件提供可編輯的操作表與分析欄位，不代表協會已核定、已執行或已有成果。未取得的真實紀錄維持「待取得／待核定／實施後填」；不以空值推定為零、不補造人員、日期、決議、數字或第三方證明。</w:t>
      </w:r>
    </w:p>
    <w:p>
      <w:pPr>
        <w:widowControl/>
      </w:pPr>
      <w:r>
        <w:t>目前來源狀態：OFFICIAL_REQUIREMENT_ONLY_NO_REQUIREMENT_SPECIFIC_HISTORICAL_SOURCE_LOCATED</w:t>
      </w:r>
    </w:p>
    <w:p>
      <w:pPr>
        <w:pStyle w:val="Heading2"/>
        <w:keepNext/>
      </w:pPr>
      <w:r>
        <w:t>審查與版本欄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文件版次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狀態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擬稿／日期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覆核／日期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工作稿 R02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待審議核定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</w:tbl>
    <w:sectPr w:rsidR="00FC693F" w:rsidRPr="0006063C" w:rsidSect="00034616">
      <w:pgSz w:w="11906" w:h="16838"/>
      <w:pgMar w:top="907" w:right="992" w:bottom="907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