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討論會議及電子郵件紀錄管理規範與索引表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I09-E04｜指標 9｜文件 0044｜草案 R02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建立討論、會議與電子郵件紀錄的形成、確認、簽核、存檔、檢索及保存控制。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先看六階段流程、紀錄索引、權限與保存規則及檢索測試表。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本會核定權限、保存年限、實際會議／郵件原件及簽核檔。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R02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一、管理目的與適用紀錄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本作業稿供本會建立討論、會議及電子郵件的留存、簽核、歸檔與檢索控制。電話或即時訊息如形成課程設計或決策依據，應由承辦人製作摘要並連結原始訊息；摘要不得冒充原始郵件或會議紀錄。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二、建檔與簽核流程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5400"/>
        <w:gridCol w:w="3168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階段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操作要求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完成檢核／紀錄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形成紀錄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記錄目的、時間、參與角色、討論事項、原始意見、決議及附件；區分事實與摘要。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欄位完整；附件能開啟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確認內容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由紀錄承辦人及適當的參與者核對；更正保留日期、版本及修正軌跡。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確認方式或簽核紀錄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權責簽核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依本會核定權限表簽核；簽核人、日期及核定結論須可讀回。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有效核簽版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歸檔索引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以唯一編號連結主檔與附件；標註課程、議題、版本、來源及保存位置。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主索引與檔案位置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檢索與備份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限授權角色讀取；定期測試檢索及備份可讀性。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檢索測試與備份檢核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封存或銷毀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依本會核定保存年限及適用規定辦理；未確認年限前不設定具體期限。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核准的保存規則與處置紀錄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三、紀錄編碼與檔案索引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建議欄位：年度或期間－指標／課程代碼－紀錄類型－流水號－版本。正式格式由本會核定；不得在同一編號下覆寫已簽核原件。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088"/>
        <w:gridCol w:w="1368"/>
        <w:gridCol w:w="1728"/>
        <w:gridCol w:w="1296"/>
        <w:gridCol w:w="2376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紀錄ID</w:t>
            </w:r>
          </w:p>
        </w:tc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類型／主題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日期／版本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承辦／覆核</w:t>
            </w:r>
          </w:p>
        </w:tc>
        <w:tc>
          <w:tcPr>
            <w:tcW w:type="dxa" w:w="12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簽核狀態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檔案／附件位置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會議／討論／電子郵件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會議／討論／電子郵件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會議／討論／電子郵件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四、電子郵件及往返意見留存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保留寄件者、收件者、日期時間、主旨及完整往返脈絡；需附檔時一併保存原件。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涉及核准、課程修訂、資源或決議的郵件，另連結對應議題、版本與權責簽核。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個人資料按需要最小化並限制存取；轉寄或匯出時不得遺失原件來源及時間資訊。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如以摘要代替即時溝通紀錄，標示摘要作者、製作日期及可核驗的來源，不得補寫對方未確認的內容。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五、檢索測試與改善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080"/>
        <w:gridCol w:w="1512"/>
        <w:gridCol w:w="1224"/>
        <w:gridCol w:w="1656"/>
        <w:gridCol w:w="2952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測試日期／範圍</w:t>
            </w:r>
          </w:p>
        </w:tc>
        <w:tc>
          <w:tcPr>
            <w:tcW w:type="dxa" w:w="10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抽測件數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成功找到件數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成功率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中位秒數／P95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缺失及改善追蹤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成功找到件數 ÷ 抽測件數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測試方法、檢索關鍵字及樣本抽取規則應先記錄。沒有測試資料時不填成功率或檢索時間。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討論、會議與 E-mail 保留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紀錄ID、完整內容、版本、附件、來源與存放位置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待實際紀錄與檔案索引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簽核後存檔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核簽權限、核簽版、歸檔位置及檢索測試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待核定權限與真實簽核檔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擬稿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覆核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所有的討論、 會議或E-mail均留有完整紀錄並經簽核後存檔。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p>
      <w:pPr>
        <w:pStyle w:val="Heading1"/>
        <w:keepNext/>
      </w:pPr>
      <w:r>
        <w:t>附表：資料分類、命名與文件主檔</w:t>
      </w:r>
    </w:p>
    <w:p>
      <w:pPr>
        <w:widowControl/>
      </w:pPr>
      <w:r>
        <w:t>正式分類、權限及保存年限由本會核定；每一份討論、會議及電子郵件紀錄均要能連結原件、版本、核簽及附件。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紀錄ID</w:t>
            </w:r>
          </w:p>
        </w:tc>
        <w:tc>
          <w:tcPr>
            <w:tcW w:type="dxa" w:w="1668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類別／議題／課程</w:t>
            </w:r>
          </w:p>
        </w:tc>
        <w:tc>
          <w:tcPr>
            <w:tcW w:type="dxa" w:w="1668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形成者／覆核者</w:t>
            </w:r>
          </w:p>
        </w:tc>
        <w:tc>
          <w:tcPr>
            <w:tcW w:type="dxa" w:w="1668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版本／簽核狀態</w:t>
            </w:r>
          </w:p>
        </w:tc>
        <w:tc>
          <w:tcPr>
            <w:tcW w:type="dxa" w:w="1668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保存／權限級別</w:t>
            </w:r>
          </w:p>
        </w:tc>
        <w:tc>
          <w:tcPr>
            <w:tcW w:type="dxa" w:w="1668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原件／附件位置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會議／討論／電子郵件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會議／討論／電子郵件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會議／討論／電子郵件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會議／討論／電子郵件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附表：檢索、備份與資料品質抽測</w:t>
      </w:r>
    </w:p>
    <w:p>
      <w:pPr>
        <w:widowControl/>
      </w:pPr>
      <w:r>
        <w:t>抽測前定義有效測試與正確答案；記錄成功與失敗，不以成功案例單獨代表整體查詢能力。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測試ID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母體／抽樣規則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關鍵字／權限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預期文件／版次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實際結果／秒數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備份／復原／錯誤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覆核／改善ID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widowControl/>
      </w:pPr>
      <w:r>
        <w:t>檢索成功率＝找到正確文件及有效版次的測試數 ÷ 有效測試數。中位數及 P95 以逐次秒數計算，並記錄樣本數及口徑；分母為零或尚未測試時標示不適用／未測，不填零。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討論會議及電子郵件紀錄管理規範與索引表</dc:title>
  <dc:subject>所有的討論、 會議或E-mail均留有完整紀錄並經簽核後存檔。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