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課程產出討論、確認與主管核定紀錄表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I11-E03｜指標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逐項留存課程產出的討論意見、修訂、確認與主管核定證據。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依產出項目逐列記錄討論與回應，確認版本及核定狀態；附件只填真實存在文件。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各項課程產出均經討論後確認，且留有完整紀錄與主管核定。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一、課程產出與版本資料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0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課程名稱／課程版本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[待填：以核定版本為準]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產出項目／文件名稱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負責角色／提案日期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[待填；日期以實際紀錄為準]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適用對象／需求來源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[待填；附需求資料編號]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二、討論、確認與修訂紀錄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圖1｜課程產出討論、確認及核定追溯鏈</w:t>
      </w:r>
    </w:p>
    <w:p>
      <w:pPr>
        <w:spacing w:before="20" w:after="40"/>
      </w:pPr>
      <w:r>
        <w:rPr>
          <w:sz w:val="15"/>
          <w:rFonts w:eastAsia="Microsoft JhengHei"/>
        </w:rPr>
        <w:t>未取得會議、核定及簽認原件前，流程狀態均維持待填或待核。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課程產出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討論意見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處理修訂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版本確認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主管核定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原件歸檔</w:t>
            </w:r>
          </w:p>
        </w:tc>
      </w:tr>
    </w:tbl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每一項課程產出分別記錄。意見應可追溯到發言角色、對應版本、處理理由與後續核定；沒有發生的討論不得補寫。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40"/>
        <w:gridCol w:w="2520"/>
        <w:gridCol w:w="2304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日期／方式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參與角色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討論產出／意見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處理與修訂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版本／證據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三、確認檢核與主管核定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2664"/>
        <w:gridCol w:w="2837"/>
      </w:tblGrid>
      <w:tr>
        <w:trPr>
          <w:tblHeader w:val="true"/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檢核項目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結果／需修正處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對應證據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課程需求、目標、單元內容與評量能相互對應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利害關係人意見均有回應或說明未採納理由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附件、版本及使用對象清楚，無未核實內容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1728"/>
        <w:gridCol w:w="427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核定狀態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核定人／權責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核定版本／限制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[實際日期待填]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應附：討論通知或議程、出席／發言紀錄、修訂對照、完成版課程產出及核定證據。以上均為待填索引，不表示資料已存在。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</w:pPr>
      <w:r>
        <w:t>附表：逐項產出意見處理、異議與核定追蹤</w:t>
      </w:r>
    </w:p>
    <w:p>
      <w:pPr>
        <w:widowControl/>
      </w:pPr>
      <w:r>
        <w:t>依產出及版本逐項記錄；不同意見與未採納理由須保留來源，不得事後補造會議內容。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產出ID／版本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議題／意見來源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支持證據／風險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採納／未採納理由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修訂及差異版本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主管決定／日期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責任／期限／後續驗證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附表：產出完整性與附件索引</w:t>
      </w:r>
    </w:p>
    <w:p>
      <w:pPr/>
      <w:r>
        <w:t>追溯完整率＝具課程產出ID、討論／確認紀錄、修訂版本、主管核定及附件位置之完整鏈條數 ÷ 應確認課程產出總數。逐項核對；母體未核定、分母為零或原件未取得時標示「待資料／不適用」，不填零。</w:t>
      </w:r>
    </w:p>
    <w:p>
      <w:pPr>
        <w:widowControl/>
      </w:pPr>
      <w:r>
        <w:t>會議紀錄、修訂對照、完成版及核定原件須可互相追溯。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檢查點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判定方式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附件ID／位置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覆核狀態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需求／目標／單元／評量連結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逐項對照核定版本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討論意見／異議／修訂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會議原始資料與修訂差異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主管核定／生效版本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核定人權責、日期、版本及限制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