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回訓交流證照實習及其他學習支持機制紀錄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I13-E03｜指標 13｜工作稿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盤點並追蹤業主或協會提供的持續學習機制，記錄規劃、核定、邀請、實施、參與及改善。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機制是否適用、是否核定、是否實際提供及其連續執行證據。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盤點並追蹤業主或協會提供的持續學習機制，記錄規劃、核定、邀請、實施、參與及改善。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機制選擇及責任規劃</w:t>
      </w:r>
    </w:p>
    <w:p>
      <w:pPr>
        <w:widowControl/>
      </w:pPr>
      <w:r>
        <w:t>依實際需求評估回訓／複訓、學習心得交流、證照／檢定、實習／應用機會或其他支持。不得把「規劃」寫成「提供」，也不得代替外部機構出具證照或實習證明。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需求／適用條件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提供者／合作方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核定／同意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預定時點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真實資料狀態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回訓／複訓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心得交流平台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依證照規範核對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外部發證單位待查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報考與準備支持待核定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未取得原件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實習／應用機會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安全、資格及場域條件待核對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合作條件待核定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待核定及個人同意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其他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說明目的及對象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</w:tbl>
    <w:p>
      <w:pPr>
        <w:pStyle w:val="Heading1"/>
        <w:keepNext/>
      </w:pPr>
      <w:r>
        <w:t>2. 從需求到執行的流程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步驟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操作及判斷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應留存資料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確認需要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依課程／結訓目標和本人需求選擇機制；不需要時記錄理由。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需求來源、對象、適用性及同意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提出安排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確認提供者、資源、日期、條件、風險及費用；涉及支出另依核定程序。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方案、合作條件與風險檢核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審議核定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依協會授權完成審查；未核定不得對外承諾。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審議意見、決定與核定版本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通知與實施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僅在真正提供後記錄通知、活動、參與、教材與異常。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通知、出席或系統紀錄及原件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追蹤與改善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確認是否持續連接學習需要；記錄建議、結果與下一次安排。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30/60/90/180日回饋、改善及覆核</w:t>
            </w:r>
          </w:p>
        </w:tc>
      </w:tr>
    </w:tbl>
    <w:p>
      <w:pPr>
        <w:pStyle w:val="Heading1"/>
        <w:keepNext/>
      </w:pPr>
      <w:r>
        <w:t>3. 機制活動與參與紀錄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活動ID／日期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機制／課程版本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對象／同意狀態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提供者／內容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應參與／實參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未參與／取消原因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證照、實習及成果原件核對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適用資格／母體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報名／應參／實參／未參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通過／完成數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原件出具者與編號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核驗／效期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待填，不漏列未應考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待外部原件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待核定場域及同意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待填，不以計畫代實際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待提供者原件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連續執行檢討及公式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分子／分母與計算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填報原則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機制提供完成率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已實際提供且有原件的核定機制數 ÷ 應提供機制數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未核定或尚未到期須另列，不得算成完成。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有效追蹤率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有效回覆數 ÷ 應追蹤對象數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列出未回覆、拒答及失聯；不得當成未移轉。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證照通過率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通過人數 ÷ 實際應考人數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同列應考、實考、未應考、失聯與撤回；分母為零標不適用。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有核驗完成證據人數 ÷ 已核定且應參與人數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列出取消及退出，附外部原件。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檢討期／機制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原定／實際次數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參與分母／有效回覆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斷點或缺漏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下期驗證／證據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  <w:pageBreakBefore/>
      </w:pPr>
      <w:r>
        <w:t>6. 與相關成果文件的分工</w:t>
      </w:r>
    </w:p>
    <w:p>
      <w:pPr>
        <w:widowControl/>
      </w:pPr>
      <w:r>
        <w:t>本文件只記錄持續支持機制的規劃與實際連續執行；群體成果移轉分析由 0057 負責，個人行動計畫由 0058 負責。其他指標文件擁有的課程需求、執行、評量或就業數據以來源連結引用，不在此重複定義或重算。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本稿工具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原件索引／覆核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業主提供回訓或相關機制、學習心得交流的平台、證照、實習或其他相關機制的建議或協助，展現訓練成果轉移的達成並展現連接性執行。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機制盤點、核定、實施、參與、外部原件與連續追蹤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目前僅工作稿；沒有活動或證照原件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