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訓後改善建議追蹤與效果驗證報告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I15-E04｜指標 15｜工作稿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追蹤訓後改善建議的來源、核定、責任、執行、效果及後續決定，形成可回查閉環。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改善建議如何轉成行動、用何基準與原件驗證、何時結案或重開。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訓後改善建議追蹤報告。</w:t>
      </w:r>
    </w:p>
    <w:p>
      <w:pPr>
        <w:widowControl/>
      </w:pPr>
      <w:r>
        <w:t>追蹤訓後改善建議的來源、核定、責任、執行、效果及後續決定，形成可回查閉環。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改善建議來源與受理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建議ID／日期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來源文件／指標／班次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原始意見或問題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接受／部分接受／不採納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理由／證據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核定／責任角色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改善措施與預期變化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根因證據／基準值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目標／預期變化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具體行動／資源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風險／依賴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</w:tbl>
    <w:p>
      <w:pPr>
        <w:pStyle w:val="Heading1"/>
        <w:keepNext/>
      </w:pPr>
      <w:r>
        <w:t>3. 執行追蹤與資料品質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措施ID／檢查日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未完成／偏差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變更理由／核准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缺值／限制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前後比較與效果判讀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目標／門檻來源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差距／改善率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來源／替代解釋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有效性判定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widowControl/>
      </w:pPr>
      <w:r>
        <w:t>差距＝改善後實績－核定目標。改善率＝（改善後－改善前）÷改善前；基準為零或口徑改變時不計算。驗證前不標示有效；須區分完成活動、產出完成及效果達標。因果判斷需有足夠資料並列其他影響因素。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圖1｜改善前後與再驗證空白圖框（待真實資料）</w:t>
      </w:r>
    </w:p>
    <w:p>
      <w:pPr>
        <w:spacing w:before="20" w:after="40"/>
      </w:pPr>
      <w:r>
        <w:rPr>
          <w:sz w:val="15"/>
          <w:rFonts w:eastAsia="Microsoft JhengHei"/>
        </w:rPr>
        <w:t>目前沒有協會實際改善前後資料，圖框不繪製數值或效果線；不得據空白框判定改善有效。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高值區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中值區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低值區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再驗證期</w:t>
            </w:r>
          </w:p>
        </w:tc>
      </w:tr>
    </w:tbl>
    <w:p>
      <w:pPr>
        <w:widowControl/>
      </w:pPr>
      <w:r>
        <w:t>圖表只使用已覆核的同口徑基準、目標與追蹤期資料。以下欄位待真實資料到齊後填入；目前不繪製結果。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比較期點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改善後／追蹤一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分母／來源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指標值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建議追蹤線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同一指標／同一期間口徑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○ 待核定值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</w:tr>
    </w:tbl>
    <w:p>
      <w:pPr>
        <w:pStyle w:val="Heading1"/>
        <w:keepNext/>
      </w:pPr>
      <w:r>
        <w:t>6. 決策、結案與證據索引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必要條件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責任／核准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期限／下次檢視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證據ID／路徑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維持措施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資料不足時不可判有效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調整措施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說明新原因、版本及核准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達預設門檻且證據完整，經獨立覆核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待核准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訓後改善建議追蹤報告。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來源、行動、責任期限、基準與效果、結案／重開、附件索引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尚無本會改善建議與效果原件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官方要求：訓後改善建議追蹤報告。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