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0045｜草案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規範師資、教材及合作廠商從需求、資格審查、評估、採購、簽約、驗收到履約改善的完整流程。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先看角色責任、流程控制、事前評選、利益迴避、核准和履約管理。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本會核定門檻與權限、實際預算、候選原件、採購契約及驗收履約資料。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三、需求至核定流程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文件0046逐案評選紀錄表（資格、權重分數、比較、決議）及證據索引。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四、甄選標準與評分方法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五、利益衝突、異常與例外處理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六、簽約、驗收與履約後管理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0045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