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業主學員及職能需求連結課程計畫表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I11-E01｜指標 11｜文件 0049｜草案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將需求來源、學員需要與職能差距追溯至課程目標、單元、評量、核定、執行及回饋。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先看需求—目標—單元—評量—成果證據追溯矩陣。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真實業主／學員調查、職能分析、核定課程計畫、執行及評量資料。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R03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一、需求蒐集與課程規劃目的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本計畫表以需求來源、學員特性及職能要求為起點，將已核實資料逐項轉成課程目標、單元與評量。需逐課程使用；本稿不指定已核定課程，也不把協會核心方向等同於已完成的市場調查。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272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規劃欄位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待填內容及證據要求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需求單位／課程對象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待填；委託單位或市場群組須有來源與日期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訓練需求與工作情境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待填；附訪談、問卷、工作資料或正式需求原件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受訓者先備條件與差異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待填；使用真實需求資料，不預設人數或背景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職能／能力需求與差距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待填；說明資料來源及差距判定方法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課程定位與目標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待填；可依健康教育、傳統整復推拿技術或經驗證的其他市場需求規劃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規劃版本與狀態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待填；規劃中、送審、核定或修訂，附狀態依據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二、需求—職能—課程追溯矩陣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圖1｜需求至課程成果追溯鏈</w:t>
      </w:r>
    </w:p>
    <w:p>
      <w:pPr>
        <w:spacing w:before="20" w:after="40"/>
      </w:pPr>
      <w:r>
        <w:rPr>
          <w:sz w:val="17"/>
          <w:rFonts w:eastAsia="Microsoft JhengHei"/>
        </w:rPr>
        <w:t>各節點以同一需求ID或證據ID串接；內容須依核定課程及原始資料填列。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真實需求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職能差距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單元設計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評量證據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訓後回饋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00"/>
        <w:gridCol w:w="1800"/>
        <w:gridCol w:w="1656"/>
        <w:gridCol w:w="1728"/>
        <w:gridCol w:w="180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需求ID／來源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學員／業主需求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職能或差距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課程目標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單元／產出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評量與證據ID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三、課程計畫摘要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9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計畫項目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連結之需求／職能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課程目標與可觀察成果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課程單元、內容與順序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時數、教學方法及教材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評量方法、標準及通過判定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安全、設備及非醫療表述界線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執行、回饋及成果資料規劃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四、核定、執行及回饋連結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應留存真實資料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狀態／檔案位置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課程設計審查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版本、意見處理、修訂差異及核定紀錄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正式核定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權責人、日期、核定版本及簽核原件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執行紀錄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實際班次、講師、學員、教材版本及出席原件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評量與回饋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真實評量資料、分析口徑、學員或業主回饋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差距與修訂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目標差距、修訂理由、責任期限及後續驗證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追溯完整率＝每一需求均有目標、單元、評量及證據位置的完整鏈條數 ÷ 需求總數。母數為零或資料未核驗時，填「不適用」或「待資料」，不得報百分比。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業主、學員與職能需求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真實需求來源及日期、對象、職能差距和需求編號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待需求單位／學員原始調查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調查規劃連至課程計畫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需求—目標—單元—評量—執行—成果證據ID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待課程核定及執行原件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4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訓練課程計畫配合業主、受訓者以及職能需求等調查規劃的證明。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4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業主學員及職能需求連結課程計畫表</dc:title>
  <dc:subject>訓練課程計畫配合業主、受訓者以及職能需求等調查規劃的證明。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