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課程產出討論、確認與主管核定紀錄表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I11-E03｜指標 11｜草案：待確認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逐項留存課程產出的討論意見、修訂、確認與主管核定證據。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依產出項目逐列記錄討論與回應，確認版本及核定狀態；附件只填真實存在文件。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各項課程產出均經討論後確認，且留有完整紀錄與主管核定。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一、課程產出與版本資料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805"/>
      </w:tblGrid>
      <w:tr>
        <w:trPr>
          <w:tblHeader w:val="true"/>
          <w:cantSplit/>
        </w:trPr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欄位</w:t>
            </w:r>
          </w:p>
        </w:tc>
        <w:tc>
          <w:tcPr>
            <w:tcW w:type="dxa" w:w="78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填寫內容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課程名稱／課程版本</w:t>
            </w:r>
          </w:p>
        </w:tc>
        <w:tc>
          <w:tcPr>
            <w:tcW w:type="dxa" w:w="78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[待填：以核定版本為準]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產出項目／文件名稱</w:t>
            </w:r>
          </w:p>
        </w:tc>
        <w:tc>
          <w:tcPr>
            <w:tcW w:type="dxa" w:w="78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負責角色／提案日期</w:t>
            </w:r>
          </w:p>
        </w:tc>
        <w:tc>
          <w:tcPr>
            <w:tcW w:type="dxa" w:w="78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[待填；日期以實際紀錄為準]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適用對象／需求來源</w:t>
            </w:r>
          </w:p>
        </w:tc>
        <w:tc>
          <w:tcPr>
            <w:tcW w:type="dxa" w:w="78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[待填；附需求資料編號]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二、討論、確認與修訂紀錄</w:t>
      </w:r>
    </w:p>
    <w:p>
      <w:pPr>
        <w:jc w:val="center"/>
        <w:spacing w:before="20" w:after="40"/>
      </w:pPr>
      <w:r>
        <w:rPr>
          <w:b/>
          <w:sz w:val="17"/>
          <w:rFonts w:eastAsia="Microsoft JhengHei"/>
        </w:rPr>
        <w:t>圖1｜課程產出討論、確認及核定追溯鏈</w:t>
      </w:r>
    </w:p>
    <w:p>
      <w:pPr>
        <w:spacing w:before="20" w:after="40"/>
      </w:pPr>
      <w:r>
        <w:rPr>
          <w:sz w:val="17"/>
          <w:rFonts w:eastAsia="Microsoft JhengHei"/>
        </w:rPr>
        <w:t>未取得會議、核定及簽認原件前，流程狀態均維持待填或待核。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  <w:gridCol w:w="910"/>
      </w:tblGrid>
      <w:tr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課程產出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討論意見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處理修訂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版本確認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主管核定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原件歸檔</w:t>
            </w:r>
          </w:p>
        </w:tc>
      </w:tr>
    </w:tbl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每一項課程產出分別記錄。意見應可追溯到發言角色、對應版本、處理理由與後續核定；沒有發生的討論不得補寫。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1440"/>
        <w:gridCol w:w="2520"/>
        <w:gridCol w:w="2304"/>
        <w:gridCol w:w="2333"/>
      </w:tblGrid>
      <w:tr>
        <w:trPr>
          <w:tblHeader w:val="true"/>
          <w:cantSplit/>
        </w:trPr>
        <w:tc>
          <w:tcPr>
            <w:tcW w:type="dxa" w:w="12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日期／方式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參與角色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討論產出／意見</w:t>
            </w:r>
          </w:p>
        </w:tc>
        <w:tc>
          <w:tcPr>
            <w:tcW w:type="dxa" w:w="23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處理與修訂</w:t>
            </w:r>
          </w:p>
        </w:tc>
        <w:tc>
          <w:tcPr>
            <w:tcW w:type="dxa" w:w="233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版本／證據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3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33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3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33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44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52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30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2333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  <w:keepLines/>
        <w:pageBreakBefore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三、確認檢核與主管核定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92"/>
        <w:gridCol w:w="2664"/>
        <w:gridCol w:w="2837"/>
      </w:tblGrid>
      <w:tr>
        <w:trPr>
          <w:tblHeader w:val="true"/>
          <w:cantSplit/>
        </w:trPr>
        <w:tc>
          <w:tcPr>
            <w:tcW w:type="dxa" w:w="439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檢核項目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結果／需修正處</w:t>
            </w:r>
          </w:p>
        </w:tc>
        <w:tc>
          <w:tcPr>
            <w:tcW w:type="dxa" w:w="283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對應證據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課程需求、目標、單元內容與評量能相互對應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[待核對]</w:t>
            </w:r>
          </w:p>
        </w:tc>
        <w:tc>
          <w:tcPr>
            <w:tcW w:type="dxa" w:w="283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利害關係人意見均有回應或說明未採納理由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[待核對]</w:t>
            </w:r>
          </w:p>
        </w:tc>
        <w:tc>
          <w:tcPr>
            <w:tcW w:type="dxa" w:w="283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  <w:tr>
        <w:trPr>
          <w:cantSplit/>
        </w:trPr>
        <w:tc>
          <w:tcPr>
            <w:tcW w:type="dxa" w:w="439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附件、版本及使用對象清楚，無未核實內容</w:t>
            </w:r>
          </w:p>
        </w:tc>
        <w:tc>
          <w:tcPr>
            <w:tcW w:type="dxa" w:w="266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[待核對]</w:t>
            </w:r>
          </w:p>
        </w:tc>
        <w:tc>
          <w:tcPr>
            <w:tcW w:type="dxa" w:w="283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</w:tbl>
    <w:p>
      <w:pPr>
        <w:spacing w:after="10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2232"/>
        <w:gridCol w:w="1728"/>
        <w:gridCol w:w="4277"/>
      </w:tblGrid>
      <w:tr>
        <w:trPr>
          <w:tblHeader w:val="true"/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核定狀態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核定人／權責</w:t>
            </w:r>
          </w:p>
        </w:tc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427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7"/>
              </w:rPr>
              <w:t>核定版本／限制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  <w:tc>
          <w:tcPr>
            <w:tcW w:type="dxa" w:w="1728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[實際日期待填]</w:t>
            </w:r>
          </w:p>
        </w:tc>
        <w:tc>
          <w:tcPr>
            <w:tcW w:type="dxa" w:w="4277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[待填]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應附：討論通知或議程、出席／發言紀錄、修訂對照、完成版課程產出及核定證據。以上均為待填索引，不表示資料已存在。</w:t>
      </w:r>
    </w:p>
    <w:p>
      <w:pPr>
        <w:keepLines/>
        <w:spacing w:before="0" w:after="20" w:line="250" w:lineRule="auto"/>
      </w:pPr>
      <w:r>
        <w:rPr>
          <w:rFonts w:ascii="Microsoft JhengHei" w:hAnsi="Microsoft JhengHei" w:eastAsia="Microsoft JhengHei"/>
          <w:b w:val="0"/>
          <w:color w:val="62748A"/>
          <w:sz w:val="17"/>
        </w:rPr>
        <w:t>來源與真實性：官方要求依查核表所列；本稿為可編輯工作稿。協會現況、核定、執行、第三方證明及成果均以取得的真實原始資料為準。</w:t>
      </w:r>
    </w:p>
    <w:p>
      <w:pPr>
        <w:pStyle w:val="Heading1"/>
        <w:keepNext/>
      </w:pPr>
      <w:r>
        <w:t>附表：逐項產出意見處理、異議與核定追蹤</w:t>
      </w:r>
    </w:p>
    <w:p>
      <w:pPr>
        <w:widowControl/>
      </w:pPr>
      <w:r>
        <w:t>依產出及版本逐項記錄；不同意見與未採納理由須保留來源，不得事後補造會議內容。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產出ID／版本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議題／意見來源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支持證據／風險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採納／未採納理由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修訂及差異版本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主管決定／日期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責任／期限／後續驗證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待追蹤</w:t>
            </w:r>
          </w:p>
        </w:tc>
      </w:tr>
    </w:tbl>
    <w:p>
      <w:pPr>
        <w:pStyle w:val="Heading1"/>
        <w:keepNext/>
      </w:pPr>
      <w:r>
        <w:t>附表：產出完整性與附件索引</w:t>
      </w:r>
    </w:p>
    <w:p>
      <w:pPr/>
      <w:r>
        <w:t>追溯完整率＝具課程產出ID、討論／確認紀錄、修訂版本、主管核定及附件位置之完整鏈條數 ÷ 應確認課程產出總數。逐項核對；母體未核定、分母為零或原件未取得時標示「待資料／不適用」，不填零。</w:t>
      </w:r>
    </w:p>
    <w:p>
      <w:pPr>
        <w:widowControl/>
      </w:pPr>
      <w:r>
        <w:t>會議紀錄、修訂對照、完成版及核定原件須可互相追溯。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02"/>
        <w:gridCol w:w="2002"/>
        <w:gridCol w:w="2002"/>
        <w:gridCol w:w="2002"/>
        <w:gridCol w:w="2002"/>
      </w:tblGrid>
      <w:tr>
        <w:trPr>
          <w:tblHeader w:val="true"/>
        </w:trPr>
        <w:tc>
          <w:tcPr>
            <w:tcW w:type="dxa" w:w="20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檢查點</w:t>
            </w:r>
          </w:p>
        </w:tc>
        <w:tc>
          <w:tcPr>
            <w:tcW w:type="dxa" w:w="20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判定方式</w:t>
            </w:r>
          </w:p>
        </w:tc>
        <w:tc>
          <w:tcPr>
            <w:tcW w:type="dxa" w:w="20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實際結果</w:t>
            </w:r>
          </w:p>
        </w:tc>
        <w:tc>
          <w:tcPr>
            <w:tcW w:type="dxa" w:w="20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附件ID／位置</w:t>
            </w:r>
          </w:p>
        </w:tc>
        <w:tc>
          <w:tcPr>
            <w:tcW w:type="dxa" w:w="20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覆核狀態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需求／目標／單元／評量連結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逐項對照核定版本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討論意見／異議／修訂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會議原始資料與修訂差異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</w:tr>
      <w:tr>
        <w:trPr>
          <w:cantSplit/>
        </w:trPr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主管核定／生效版本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核定人權責、日期、版本及限制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20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