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</w:pPr>
      <w:r>
        <w:rPr>
          <w:rFonts w:ascii="Microsoft JhengHei" w:hAnsi="Microsoft JhengHei" w:eastAsia="Microsoft JhengHei"/>
          <w:b/>
          <w:i w:val="0"/>
          <w:color w:val="000000"/>
          <w:sz w:val="42"/>
        </w:rPr>
        <w:t>訓練異常處理程序與工具</w:t>
      </w:r>
    </w:p>
    <w:p>
      <w:pPr>
        <w:keepNext/>
        <w:keepLines/>
        <w:spacing w:before="0" w:after="40" w:line="252" w:lineRule="auto"/>
      </w:pPr>
      <w:r>
        <w:rPr>
          <w:b/>
          <w:sz w:val="21"/>
        </w:rPr>
        <w:t>這份文件要證明什麼？</w:t>
      </w:r>
      <w:r>
        <w:t xml:space="preserve"> </w:t>
      </w:r>
      <w:r>
        <w:rPr>
          <w:sz w:val="21"/>
        </w:rPr>
        <w:t>提供訓練異常的通報、風險處理、改善、效果確認與結案程序及表單。</w:t>
      </w:r>
    </w:p>
    <w:p>
      <w:pPr>
        <w:keepNext/>
        <w:keepLines/>
        <w:pageBreakBefore w:val="0"/>
        <w:spacing w:before="0" w:after="40" w:line="252" w:lineRule="auto"/>
      </w:pPr>
      <w:r>
        <w:rPr>
          <w:b/>
          <w:sz w:val="21"/>
        </w:rPr>
        <w:t>我們怎麼做？</w:t>
      </w:r>
      <w:r>
        <w:br/>
      </w:r>
      <w:r>
        <w:rPr>
          <w:sz w:val="21"/>
        </w:rPr>
        <w:t>①受理異常並判斷影響；②先控制風險並記錄事實；③找出有證據支持的原因並安排改善；④檢查效果後由有權者結案。　責任：通報、處理、驗證及核准角色待協會核定。</w:t>
      </w:r>
      <w:r>
        <w:br/>
      </w:r>
      <w:r>
        <w:rPr>
          <w:b/>
          <w:sz w:val="21"/>
        </w:rPr>
        <w:t>目前狀態：</w:t>
      </w:r>
      <w:r>
        <w:rPr>
          <w:sz w:val="21"/>
        </w:rPr>
        <w:t>程序草案及合成案件示例；未核定，也沒有協會實際事件紀錄。</w:t>
      </w:r>
    </w:p>
    <w:p>
      <w:pPr>
        <w:keepLines/>
        <w:spacing w:before="0" w:after="80" w:line="252" w:lineRule="auto"/>
      </w:pPr>
      <w:r>
        <w:rPr>
          <w:b/>
          <w:sz w:val="21"/>
        </w:rPr>
        <w:t>評核委員先看：</w:t>
      </w:r>
      <w:r>
        <w:t xml:space="preserve"> </w:t>
      </w:r>
      <w:r>
        <w:rPr>
          <w:sz w:val="21"/>
        </w:rPr>
        <w:t>第3節處理流程、第5節風險分級、第6節合成案例時間線、第7節事件紀錄工具。</w:t>
      </w:r>
    </w:p>
    <w:p>
      <w:pPr>
        <w:keepLines/>
      </w:pPr>
      <w:r>
        <w:rPr>
          <w:rFonts w:ascii="Microsoft JhengHei" w:hAnsi="Microsoft JhengHei" w:eastAsia="Microsoft JhengHei"/>
          <w:b w:val="0"/>
          <w:i w:val="0"/>
          <w:color w:val="20262B"/>
          <w:sz w:val="20"/>
        </w:rPr>
        <w:t>本程序將訓練流程中的異常由發現、圍堵、分級、事實紀錄、根因分析、矯正與預防、效果驗證、結案核准一路留痕，並提供可直接填寫的通報、處置、矯正與預防措施與追蹤表。本文中的流程角色與分級是待協會核定的草案設計；合成案例與數字只說明表單如何使用，不代表協會曾發生或完成任何事件。</w:t>
      </w:r>
    </w:p>
    <w:p>
      <w:pPr>
        <w:keepNext/>
        <w:spacing w:before="100" w:after="80"/>
      </w:pPr>
      <w:r>
        <w:rPr>
          <w:rFonts w:ascii="Microsoft JhengHei" w:hAnsi="Microsoft JhengHei" w:eastAsia="Microsoft JhengHei"/>
          <w:b/>
          <w:i w:val="0"/>
          <w:color w:val="244B63"/>
          <w:sz w:val="18"/>
        </w:rPr>
        <w:t>文件識別與使用狀態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7272"/>
      </w:tblGrid>
      <w:tr>
        <w:trPr>
          <w:tblHeader w:val="true"/>
        </w:trPr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7"/>
              </w:rPr>
              <w:t>欄位</w:t>
            </w:r>
          </w:p>
        </w:tc>
        <w:tc>
          <w:tcPr>
            <w:tcW w:type="dxa" w:w="72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7"/>
              </w:rPr>
              <w:t>目前值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文件代碼</w:t>
            </w:r>
          </w:p>
        </w:tc>
        <w:tc>
          <w:tcPr>
            <w:tcW w:type="dxa" w:w="72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>
              <w:t>指標16：異常處理與改善／文件編號 0070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>
              <w:t>文件狀態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</w:r>
          </w:p>
        </w:tc>
        <w:tc>
          <w:tcPr>
            <w:tcW w:type="dxa" w:w="72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>
              <w:t>合成示範稿；尚未核准。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r>
              <w:t>真實事件資料</w:t>
            </w:r>
          </w:p>
        </w:tc>
        <w:tc>
          <w:tcPr>
            <w:tcW w:type="dxa" w:w="72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r>
              <w:t>尚待取得原始通報與處置紀錄。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官方查核要求</w:t>
            </w:r>
          </w:p>
        </w:tc>
        <w:tc>
          <w:tcPr>
            <w:tcW w:type="dxa" w:w="72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官方查核表原頁5：「訓練異常處理方法、 紀錄與工具。」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正式日期／版次生效日</w:t>
            </w:r>
          </w:p>
        </w:tc>
        <w:tc>
          <w:tcPr>
            <w:tcW w:type="dxa" w:w="72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待協會填列；本文未設定正式生效日。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負責人／覆核人／核准人</w:t>
            </w:r>
          </w:p>
        </w:tc>
        <w:tc>
          <w:tcPr>
            <w:tcW w:type="dxa" w:w="72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待協會指定真實姓名與職務；下列角色是擬議角色名稱，不代表現有職稱或授權。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 目的與適用邊界</w:t>
      </w:r>
    </w:p>
    <w:p>
      <w:pPr>
        <w:keepLines/>
      </w:pPr>
      <w:r>
        <w:rPr>
          <w:rFonts w:ascii="Microsoft JhengHei" w:hAnsi="Microsoft JhengHei" w:eastAsia="Microsoft JhengHei"/>
          <w:b w:val="0"/>
          <w:i w:val="0"/>
          <w:color w:val="20262B"/>
          <w:sz w:val="20"/>
        </w:rPr>
        <w:t>本程序直接處理訓練流程或訓練紀錄工具發生的偏差，例如資料匯入、紀錄重複或遺漏、流程中斷、資料欄位缺漏，或無法確認受影響範圍的情況。處置目標是及時停止可能擴大的錯誤、保留可追溯事實、找出可被證據支持的根因、執行矯正與預防，並以明確驗收條件證明措施有效。</w:t>
      </w:r>
    </w:p>
    <w:p>
      <w:pPr>
        <w:keepLines/>
      </w:pPr>
      <w:r>
        <w:rPr>
          <w:rFonts w:ascii="Microsoft JhengHei" w:hAnsi="Microsoft JhengHei" w:eastAsia="Microsoft JhengHei"/>
          <w:b w:val="0"/>
          <w:i w:val="0"/>
          <w:color w:val="20262B"/>
          <w:sz w:val="20"/>
        </w:rPr>
        <w:t>符合下列任一情況即啟動通報：發現訓練作業偏離已核定流程；來源與輸出紀錄不一致；出現重複、遺漏或無法辨識的訓練紀錄；資料/工具錯置可能影響班級或課程紀錄；測試在正式使用前發現可重現缺陷；或資料完整性、個人資料、安全/法規影響尚未排除。未確認前先按可能影響範圍處理，不能以「尚未證明有損害」取代圍堵。</w:t>
      </w:r>
    </w:p>
    <w:p>
      <w:pPr>
        <w:keepLines/>
      </w:pPr>
      <w:r>
        <w:rPr>
          <w:rFonts w:ascii="Microsoft JhengHei" w:hAnsi="Microsoft JhengHei" w:eastAsia="Microsoft JhengHei"/>
          <w:b w:val="0"/>
          <w:i w:val="0"/>
          <w:color w:val="20262B"/>
          <w:sz w:val="20"/>
        </w:rPr>
        <w:t>本文件只提供異常處理流程及其紀錄工具。實際使用前，協會需核定角色、分級門檻、時限、通報路徑、紀錄保存位置與結案授權。本文不填寫真實班次、學員、正式日期、真人姓名、真實數據、核准或簽章。</w:t>
      </w:r>
    </w:p>
    <w:p>
      <w:pPr>
        <w:pStyle w:val="Heading1"/>
        <w:keepNext/>
      </w:pPr>
      <w:r>
        <w:t>2 角色與責任</w:t>
      </w:r>
    </w:p>
    <w:p>
      <w:pPr>
        <w:keepLines/>
      </w:pPr>
      <w:r>
        <w:rPr>
          <w:rFonts w:ascii="Microsoft JhengHei" w:hAnsi="Microsoft JhengHei" w:eastAsia="Microsoft JhengHei"/>
          <w:b w:val="0"/>
          <w:i w:val="0"/>
          <w:color w:val="20262B"/>
          <w:sz w:val="20"/>
        </w:rPr>
        <w:t>下列角色名稱是本草案為了讓責任可分工而提出的欄位標籤。協會須決定是否採用、如何對應實際人員，以及哪些角色具有停止、升級、驗證或結案權限。執行措施的人不得單獨完成效果驗證；結案核准須留有真實授權依據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31"/>
        <w:gridCol w:w="4392"/>
        <w:gridCol w:w="3269"/>
      </w:tblGrid>
      <w:tr>
        <w:trPr>
          <w:tblHeader w:val="true"/>
        </w:trPr>
        <w:tc>
          <w:tcPr>
            <w:tcW w:type="dxa" w:w="21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7"/>
              </w:rPr>
              <w:t>擬議角色</w:t>
            </w:r>
          </w:p>
        </w:tc>
        <w:tc>
          <w:tcPr>
            <w:tcW w:type="dxa" w:w="43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7"/>
              </w:rPr>
              <w:t>責任與輸出</w:t>
            </w:r>
          </w:p>
        </w:tc>
        <w:tc>
          <w:tcPr>
            <w:tcW w:type="dxa" w:w="32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7"/>
              </w:rPr>
              <w:t>權限邊界／必留欄位</w:t>
            </w:r>
          </w:p>
        </w:tc>
      </w:tr>
      <w:tr>
        <w:tc>
          <w:tcPr>
            <w:tcW w:type="dxa" w:w="21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發現／通報角色</w:t>
            </w:r>
          </w:p>
        </w:tc>
        <w:tc>
          <w:tcPr>
            <w:tcW w:type="dxa" w:w="43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描述發現時間、位置、實際觀察與初步證據；通知訓練作業承辦。</w:t>
            </w:r>
          </w:p>
        </w:tc>
        <w:tc>
          <w:tcPr>
            <w:tcW w:type="dxa" w:w="32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只記錄觀察事實；不自行推定根因或宣告結案。姓名、職務、日期待填。</w:t>
            </w:r>
          </w:p>
        </w:tc>
      </w:tr>
      <w:tr>
        <w:tc>
          <w:tcPr>
            <w:tcW w:type="dxa" w:w="21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訓練作業承辦角色</w:t>
            </w:r>
          </w:p>
        </w:tc>
        <w:tc>
          <w:tcPr>
            <w:tcW w:type="dxa" w:w="43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停止受影響步驟、隔離暫存資料、標記案件編號、保留來源與系統紀錄。</w:t>
            </w:r>
          </w:p>
        </w:tc>
        <w:tc>
          <w:tcPr>
            <w:tcW w:type="dxa" w:w="32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在核准權限內圍堵；不得覆寫原始證據；恢復正式作業須有記錄的放行決定。</w:t>
            </w:r>
          </w:p>
        </w:tc>
      </w:tr>
      <w:tr>
        <w:tc>
          <w:tcPr>
            <w:tcW w:type="dxa" w:w="21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異常分級／品質流程負責角色</w:t>
            </w:r>
          </w:p>
        </w:tc>
        <w:tc>
          <w:tcPr>
            <w:tcW w:type="dxa" w:w="43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確認範圍與風險、決定暫行嚴重度、指定升級、確保根因及行動有證據。</w:t>
            </w:r>
          </w:p>
        </w:tc>
        <w:tc>
          <w:tcPr>
            <w:tcW w:type="dxa" w:w="32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分級與降級均記錄理由、依據及覆核；正式門檻待協會核定。</w:t>
            </w:r>
          </w:p>
        </w:tc>
      </w:tr>
      <w:tr>
        <w:tc>
          <w:tcPr>
            <w:tcW w:type="dxa" w:w="21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資料／系統保管角色</w:t>
            </w:r>
          </w:p>
        </w:tc>
        <w:tc>
          <w:tcPr>
            <w:tcW w:type="dxa" w:w="43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保全原始檔、匯入/錯誤日誌及存取紀錄；提供不含不必要個資的分析副本。</w:t>
            </w:r>
          </w:p>
        </w:tc>
        <w:tc>
          <w:tcPr>
            <w:tcW w:type="dxa" w:w="32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真實資料處理遵循協會核定規範；存取人、時間、位置與交接須記錄。</w:t>
            </w:r>
          </w:p>
        </w:tc>
      </w:tr>
      <w:tr>
        <w:tc>
          <w:tcPr>
            <w:tcW w:type="dxa" w:w="21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>
              <w:t>矯正與預防措施負責角色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</w:r>
          </w:p>
        </w:tc>
        <w:tc>
          <w:tcPr>
            <w:tcW w:type="dxa" w:w="43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執行資料矯正、原因消除及預防控制；提供完成證據與未完成事項。</w:t>
            </w:r>
          </w:p>
        </w:tc>
        <w:tc>
          <w:tcPr>
            <w:tcW w:type="dxa" w:w="32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填真實姓名/職務、期限、完成日；不可自行替代獨立效果驗證。</w:t>
            </w:r>
          </w:p>
        </w:tc>
      </w:tr>
      <w:tr>
        <w:tc>
          <w:tcPr>
            <w:tcW w:type="dxa" w:w="21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獨立效果驗證角色</w:t>
            </w:r>
          </w:p>
        </w:tc>
        <w:tc>
          <w:tcPr>
            <w:tcW w:type="dxa" w:w="43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按事先書面條件重做檢查，記錄計數、差異、結果及證據位置。</w:t>
            </w:r>
          </w:p>
        </w:tc>
        <w:tc>
          <w:tcPr>
            <w:tcW w:type="dxa" w:w="32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須與措施執行者分開；未達標或證據不足即退回未結案。</w:t>
            </w:r>
          </w:p>
        </w:tc>
      </w:tr>
      <w:tr>
        <w:tc>
          <w:tcPr>
            <w:tcW w:type="dxa" w:w="21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結案核准角色</w:t>
            </w:r>
          </w:p>
        </w:tc>
        <w:tc>
          <w:tcPr>
            <w:tcW w:type="dxa" w:w="43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檢查圍堵、根因、行動、效果、風險及追蹤均有證據後決定結案或退回。</w:t>
            </w:r>
          </w:p>
        </w:tc>
        <w:tc>
          <w:tcPr>
            <w:tcW w:type="dxa" w:w="32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核准人、職務、核准日與授權紀錄待填；本草案沒有實際核准。</w:t>
            </w:r>
          </w:p>
        </w:tc>
      </w:tr>
      <w:tr>
        <w:tc>
          <w:tcPr>
            <w:tcW w:type="dxa" w:w="21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重大／個資風險升級窗口</w:t>
            </w:r>
          </w:p>
        </w:tc>
        <w:tc>
          <w:tcPr>
            <w:tcW w:type="dxa" w:w="43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接收重大安全、個資、法規或大量紀錄風險通報，依核定管道協調。</w:t>
            </w:r>
          </w:p>
        </w:tc>
        <w:tc>
          <w:tcPr>
            <w:tcW w:type="dxa" w:w="32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窗口、通知時限與外部程序須由協會確認；本文件不替代其他核定程序。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3 處理流程與閉環</w:t>
      </w:r>
    </w:p>
    <w:p>
      <w:pPr>
        <w:keepLines/>
      </w:pPr>
      <w:r>
        <w:rPr>
          <w:rFonts w:ascii="Microsoft JhengHei" w:hAnsi="Microsoft JhengHei" w:eastAsia="Microsoft JhengHei"/>
          <w:b w:val="0"/>
          <w:i w:val="0"/>
          <w:color w:val="20262B"/>
          <w:sz w:val="20"/>
        </w:rPr>
        <w:t>案件由發現起即保留單一編號；先停止受影響動作並隔離資料，再分級、記錄事實、驗證根因、安排矯正/預防及期限、以獨立檢查驗證效果，最後由有權者核准結案。任何效果未達、證據缺失或同類問題再發，案件維持開啟並返回根因與措施設計。</w:t>
      </w:r>
    </w:p>
    <w:p>
      <w:pPr>
        <w:keepNext/>
        <w:spacing w:before="100" w:after="80"/>
      </w:pPr>
      <w:r>
        <w:rPr>
          <w:rFonts w:ascii="Microsoft JhengHei" w:hAnsi="Microsoft JhengHei" w:eastAsia="Microsoft JhengHei"/>
          <w:b/>
          <w:i w:val="0"/>
          <w:color w:val="244B63"/>
          <w:sz w:val="18"/>
        </w:rPr>
        <w:t>圖 1　訓練異常處理與矯正與預防措施效果驗證閉環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05"/>
        <w:gridCol w:w="1405"/>
        <w:gridCol w:w="1405"/>
        <w:gridCol w:w="1405"/>
        <w:gridCol w:w="1405"/>
        <w:gridCol w:w="1405"/>
        <w:gridCol w:w="1405"/>
      </w:tblGrid>
      <w:t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7" w:val="clear"/>
          </w:tcPr>
          <w:p>
            <w:pPr>
              <w:spacing w:after="3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20262B"/>
                <w:sz w:val="17"/>
              </w:rPr>
              <w:t>01 發現與受理</w:t>
            </w:r>
          </w:p>
          <w:p>
            <w:pPr>
              <w:spacing w:after="30" w:line="259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20262B"/>
                <w:sz w:val="17"/>
              </w:rPr>
              <w:t>建立案件／保全證據</w:t>
            </w:r>
          </w:p>
        </w:tc>
        <w:tc>
          <w:tcPr>
            <w:tcW w:type="dxa" w:w="3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44B63"/>
                <w:sz w:val="17"/>
              </w:rPr>
              <w:t>→</w:t>
            </w:r>
          </w:p>
        </w:tc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7" w:val="clear"/>
          </w:tcPr>
          <w:p>
            <w:pPr>
              <w:spacing w:after="3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20262B"/>
                <w:sz w:val="17"/>
              </w:rPr>
              <w:t>02 分級與圍堵</w:t>
            </w:r>
          </w:p>
          <w:p>
            <w:pPr>
              <w:spacing w:after="30" w:line="259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20262B"/>
                <w:sz w:val="17"/>
              </w:rPr>
              <w:t>判斷範圍／升級</w:t>
            </w:r>
          </w:p>
        </w:tc>
        <w:tc>
          <w:tcPr>
            <w:tcW w:type="dxa" w:w="3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44B63"/>
                <w:sz w:val="17"/>
              </w:rPr>
              <w:t>→</w:t>
            </w:r>
          </w:p>
        </w:tc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7" w:val="clear"/>
          </w:tcPr>
          <w:p>
            <w:pPr>
              <w:spacing w:after="3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20262B"/>
                <w:sz w:val="17"/>
              </w:rPr>
              <w:t>03 根因與矯正與預防措施</w:t>
            </w:r>
          </w:p>
          <w:p>
            <w:pPr>
              <w:spacing w:after="30" w:line="259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20262B"/>
                <w:sz w:val="17"/>
              </w:rPr>
              <w:t>矯正／預防／期限</w:t>
            </w:r>
          </w:p>
        </w:tc>
        <w:tc>
          <w:tcPr>
            <w:tcW w:type="dxa" w:w="3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44B63"/>
                <w:sz w:val="17"/>
              </w:rPr>
              <w:t>→</w:t>
            </w:r>
          </w:p>
        </w:tc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7" w:val="clear"/>
          </w:tcPr>
          <w:p>
            <w:pPr>
              <w:spacing w:after="3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20262B"/>
                <w:sz w:val="17"/>
              </w:rPr>
              <w:t>04 效果與結案</w:t>
            </w:r>
          </w:p>
          <w:p>
            <w:pPr>
              <w:spacing w:after="30" w:line="259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20262B"/>
                <w:sz w:val="17"/>
              </w:rPr>
              <w:t>獨立驗證／趨勢</w:t>
            </w:r>
          </w:p>
        </w:tc>
      </w:tr>
    </w:tbl>
    <w:p>
      <w:pPr>
        <w:keepLines/>
      </w:pPr>
      <w:r>
        <w:rPr>
          <w:rFonts w:ascii="Microsoft JhengHei" w:hAnsi="Microsoft JhengHei" w:eastAsia="Microsoft JhengHei"/>
          <w:b w:val="0"/>
          <w:i w:val="0"/>
          <w:color w:val="20262B"/>
          <w:sz w:val="20"/>
        </w:rPr>
        <w:t>閉環回路：效果不符、資料不足或再發 → 維持開案並記錄退回理由 → 重做根因/措施 → 重新驗證。效果符合也須保留證據、完成獨立覆核與結案核准，才可標記結案。</w:t>
      </w:r>
    </w:p>
    <w:p>
      <w:pPr>
        <w:pStyle w:val="Heading1"/>
        <w:keepNext/>
      </w:pPr>
      <w:r>
        <w:t>4 作業程序與控制點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23"/>
        <w:gridCol w:w="1958"/>
        <w:gridCol w:w="4637"/>
        <w:gridCol w:w="2074"/>
      </w:tblGrid>
      <w:tr>
        <w:trPr>
          <w:tblHeader w:val="true"/>
          <w:cantSplit/>
        </w:trPr>
        <w:tc>
          <w:tcPr>
            <w:tcW w:type="dxa" w:w="112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  <w:keepNext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7"/>
              </w:rPr>
              <w:t>步驟</w:t>
            </w:r>
          </w:p>
        </w:tc>
        <w:tc>
          <w:tcPr>
            <w:tcW w:type="dxa" w:w="195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  <w:keepNext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7"/>
              </w:rPr>
              <w:t>責任角色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  <w:keepNext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7"/>
              </w:rPr>
              <w:t>執行方式與控制點</w:t>
            </w:r>
          </w:p>
        </w:tc>
        <w:tc>
          <w:tcPr>
            <w:tcW w:type="dxa" w:w="20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  <w:keepNext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7"/>
              </w:rPr>
              <w:t>必留輸出</w:t>
            </w:r>
          </w:p>
        </w:tc>
      </w:tr>
      <w:tr>
        <w:trPr>
          <w:cantSplit/>
        </w:trPr>
        <w:tc>
          <w:tcPr>
            <w:tcW w:type="dxa" w:w="112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1 受理</w:t>
            </w:r>
          </w:p>
        </w:tc>
        <w:tc>
          <w:tcPr>
            <w:tcW w:type="dxa" w:w="195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發現／通報；訓練作業承辦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>
              <w:t>以表單1記錄唯一案件編號、發現時間/位置、訓練活動與工具、資料類型及直接觀察。資訊不足仍先開案並註明未知。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</w:r>
          </w:p>
        </w:tc>
        <w:tc>
          <w:tcPr>
            <w:tcW w:type="dxa" w:w="20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>
              <w:t>表單1；案件索引；通報對象與時間。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</w:r>
          </w:p>
        </w:tc>
      </w:tr>
      <w:tr>
        <w:trPr>
          <w:cantSplit/>
        </w:trPr>
        <w:tc>
          <w:tcPr>
            <w:tcW w:type="dxa" w:w="112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2 立即圍堵</w:t>
            </w:r>
          </w:p>
        </w:tc>
        <w:tc>
          <w:tcPr>
            <w:tcW w:type="dxa" w:w="195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訓練作業承辦；資料／系統保管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暫停受影響匯入或紀錄步驟；隔離測試/工作檔，保留唯讀來源、版本、錯誤訊息與操作紀錄；記錄位置、存取人及交接。不得覆寫原始檔。</w:t>
            </w:r>
          </w:p>
        </w:tc>
        <w:tc>
          <w:tcPr>
            <w:tcW w:type="dxa" w:w="20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>
              <w:t>表單2；停止/隔離/保全紀錄；證據位置。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</w:r>
          </w:p>
        </w:tc>
      </w:tr>
      <w:tr>
        <w:trPr>
          <w:cantSplit/>
        </w:trPr>
        <w:tc>
          <w:tcPr>
            <w:tcW w:type="dxa" w:w="112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3 分級與範圍</w:t>
            </w:r>
          </w:p>
        </w:tc>
        <w:tc>
          <w:tcPr>
            <w:tcW w:type="dxa" w:w="195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異常分級／品質流程負責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確認實際或僅測試、是否含個資、涉及班級/課程/系統/紀錄類型、輸入與輸出數、是否已寫入或使用。按第5節暫分級；未知風險先升級。</w:t>
            </w:r>
          </w:p>
        </w:tc>
        <w:tc>
          <w:tcPr>
            <w:tcW w:type="dxa" w:w="20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>
              <w:t>表單2影響範圍、計數、理由與覆核。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</w:r>
          </w:p>
        </w:tc>
      </w:tr>
      <w:tr>
        <w:trPr>
          <w:cantSplit/>
        </w:trPr>
        <w:tc>
          <w:tcPr>
            <w:tcW w:type="dxa" w:w="112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4 事實時間線</w:t>
            </w:r>
          </w:p>
        </w:tc>
        <w:tc>
          <w:tcPr>
            <w:tcW w:type="dxa" w:w="195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案件統籌；證據保管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逐筆記錄時間、觀察/行動/決定、來源與證據位置。事實、推論、未知事項分開；每次重新分級、解封、重跑、放行都記錄決定人。</w:t>
            </w:r>
          </w:p>
        </w:tc>
        <w:tc>
          <w:tcPr>
            <w:tcW w:type="dxa" w:w="20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>
              <w:t>表單3時間線；來源與證據索引。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</w:r>
          </w:p>
        </w:tc>
      </w:tr>
      <w:tr>
        <w:trPr>
          <w:cantSplit/>
        </w:trPr>
        <w:tc>
          <w:tcPr>
            <w:tcW w:type="dxa" w:w="112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5 根因分析</w:t>
            </w:r>
          </w:p>
        </w:tc>
        <w:tc>
          <w:tcPr>
            <w:tcW w:type="dxa" w:w="195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品質流程負責；矯正與預防措施負責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界定問題與預期控制，追問為何發生、原控制為何未攔截、何種證據支持；尋找可驗證的流程/範本/檢查缺口，不以未驗證的個人疏失作根因。</w:t>
            </w:r>
          </w:p>
        </w:tc>
        <w:tc>
          <w:tcPr>
            <w:tcW w:type="dxa" w:w="20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>
              <w:t>表單4根因、證據、替代解釋與覆核。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</w:r>
          </w:p>
        </w:tc>
      </w:tr>
      <w:tr>
        <w:trPr>
          <w:cantSplit/>
        </w:trPr>
        <w:tc>
          <w:tcPr>
            <w:tcW w:type="dxa" w:w="112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6 設計矯正與預防措施</w:t>
            </w:r>
          </w:p>
        </w:tc>
        <w:tc>
          <w:tcPr>
            <w:tcW w:type="dxa" w:w="195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矯正與預防措施負責；品質流程負責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分開填：矯正目前影響；矯正措施消除根因；預防措施覆蓋同類範本/流程。每項指定責任角色/真實人名、完成條件、期限、證據與逾期升級方式。</w:t>
            </w:r>
          </w:p>
        </w:tc>
        <w:tc>
          <w:tcPr>
            <w:tcW w:type="dxa" w:w="20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>
              <w:t>表單4措施清單與期限；未完成風險。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</w:r>
          </w:p>
        </w:tc>
      </w:tr>
      <w:tr>
        <w:trPr>
          <w:cantSplit/>
        </w:trPr>
        <w:tc>
          <w:tcPr>
            <w:tcW w:type="dxa" w:w="112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7 執行與變更</w:t>
            </w:r>
          </w:p>
        </w:tc>
        <w:tc>
          <w:tcPr>
            <w:tcW w:type="dxa" w:w="195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>
              <w:t>矯正與預防措施負責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按核定方案執行；原始證據保持唯讀；計畫、責任或期限變更時記錄前後、原因、核准者及新期限，不得回填或改寫既有結果。</w:t>
            </w:r>
          </w:p>
        </w:tc>
        <w:tc>
          <w:tcPr>
            <w:tcW w:type="dxa" w:w="20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完成日、版本差異、證據、變更核准。</w:t>
            </w:r>
          </w:p>
        </w:tc>
      </w:tr>
      <w:tr>
        <w:trPr>
          <w:cantSplit/>
        </w:trPr>
        <w:tc>
          <w:tcPr>
            <w:tcW w:type="dxa" w:w="112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8 效果驗證</w:t>
            </w:r>
          </w:p>
        </w:tc>
        <w:tc>
          <w:tcPr>
            <w:tcW w:type="dxa" w:w="195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獨立效果驗證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>
              <w:t>措施完成後按預先定義的資料集/樣本、門檻、次數與計數口徑檢查。比較來源、輸入、輸出、重複/遺漏數及覆核；未達標退回表單4。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</w:r>
          </w:p>
        </w:tc>
        <w:tc>
          <w:tcPr>
            <w:tcW w:type="dxa" w:w="20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>
              <w:t>表單5測試條件、各次計數、證據、驗證人與結果。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</w:r>
          </w:p>
        </w:tc>
      </w:tr>
      <w:tr>
        <w:trPr>
          <w:cantSplit/>
        </w:trPr>
        <w:tc>
          <w:tcPr>
            <w:tcW w:type="dxa" w:w="112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9 結案核准</w:t>
            </w:r>
          </w:p>
        </w:tc>
        <w:tc>
          <w:tcPr>
            <w:tcW w:type="dxa" w:w="195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結案核准角色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檢查影響已判定、圍堵有效、根因有支持、行動完成、效果達標、資料可追溯且追蹤責任明確。待查、無授權或證據不全，狀態維持開案/待補。</w:t>
            </w:r>
          </w:p>
        </w:tc>
        <w:tc>
          <w:tcPr>
            <w:tcW w:type="dxa" w:w="20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>
              <w:t>表單6檢核；結案/退回決議；授權依據。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</w:r>
          </w:p>
        </w:tc>
      </w:tr>
      <w:tr>
        <w:trPr>
          <w:cantSplit/>
        </w:trPr>
        <w:tc>
          <w:tcPr>
            <w:tcW w:type="dxa" w:w="112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10 再發與趨勢</w:t>
            </w:r>
          </w:p>
        </w:tc>
        <w:tc>
          <w:tcPr>
            <w:tcW w:type="dxa" w:w="195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品質流程負責；獨立覆核者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記錄根因類別、受影響流程與再發情形；按協會核定週期彙整案件數、重複原因、準時結案與有效性。相同根因再現即重開並檢查同類控制。</w:t>
            </w:r>
          </w:p>
        </w:tc>
        <w:tc>
          <w:tcPr>
            <w:tcW w:type="dxa" w:w="20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>
              <w:t>表單6趨勢欄；關聯案件；後續行動及期限。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5 風險分級與升級決策</w:t>
      </w:r>
    </w:p>
    <w:p>
      <w:pPr>
        <w:keepLines/>
      </w:pPr>
      <w:r>
        <w:rPr>
          <w:rFonts w:ascii="Microsoft JhengHei" w:hAnsi="Microsoft JhengHei" w:eastAsia="Microsoft JhengHei"/>
          <w:b w:val="0"/>
          <w:i w:val="0"/>
          <w:color w:val="20262B"/>
          <w:sz w:val="20"/>
        </w:rPr>
        <w:t>下表是本草案提出的可操作分級框架，非現行核定規定。協會須核准分級定義、通知時限與授權後方可用於真實事件。若無法確定實際影響、資料類型或範圍，先停止受影響步驟並選較高風險暫行級別；完成盤點後可調整，但須留前後級別及理由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81"/>
        <w:gridCol w:w="3211"/>
        <w:gridCol w:w="3413"/>
        <w:gridCol w:w="1987"/>
      </w:tblGrid>
      <w:tr>
        <w:trPr>
          <w:tblHeader w:val="true"/>
        </w:trPr>
        <w:tc>
          <w:tcPr>
            <w:tcW w:type="dxa" w:w="11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7"/>
              </w:rPr>
              <w:t>暫行級別</w:t>
            </w:r>
          </w:p>
        </w:tc>
        <w:tc>
          <w:tcPr>
            <w:tcW w:type="dxa" w:w="32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7"/>
              </w:rPr>
              <w:t>判斷條件</w:t>
            </w:r>
          </w:p>
        </w:tc>
        <w:tc>
          <w:tcPr>
            <w:tcW w:type="dxa" w:w="341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7"/>
              </w:rPr>
              <w:t>先行處置／升級</w:t>
            </w:r>
          </w:p>
        </w:tc>
        <w:tc>
          <w:tcPr>
            <w:tcW w:type="dxa" w:w="19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7"/>
              </w:rPr>
              <w:t>恢復條件</w:t>
            </w:r>
          </w:p>
        </w:tc>
      </w:tr>
      <w:tr>
        <w:tc>
          <w:tcPr>
            <w:tcW w:type="dxa" w:w="11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>
              <w:t>重大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</w:r>
          </w:p>
        </w:tc>
        <w:tc>
          <w:tcPr>
            <w:tcW w:type="dxa" w:w="32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可能或已造成安全、重大個資/法規影響；真實紀錄大範圍錯置/毀損；或影響範圍無法控制。</w:t>
            </w:r>
          </w:p>
        </w:tc>
        <w:tc>
          <w:tcPr>
            <w:tcW w:type="dxa" w:w="341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立即停止並保全證據；通知協會核定的重大風險窗口及管理者；不得自行恢復。</w:t>
            </w:r>
          </w:p>
        </w:tc>
        <w:tc>
          <w:tcPr>
            <w:tcW w:type="dxa" w:w="19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影響已釐清；核定角色同意恢復；必要外部處理依協會程序。</w:t>
            </w:r>
          </w:p>
        </w:tc>
      </w:tr>
      <w:tr>
        <w:tc>
          <w:tcPr>
            <w:tcW w:type="dxa" w:w="11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>
              <w:t>顯著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</w:r>
          </w:p>
        </w:tc>
        <w:tc>
          <w:tcPr>
            <w:tcW w:type="dxa" w:w="32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真實紀錄可能受影響；缺陷可由共用範本/工具帶入正式使用；重複發生；或重要範圍尚未確認。</w:t>
            </w:r>
          </w:p>
        </w:tc>
        <w:tc>
          <w:tcPr>
            <w:tcW w:type="dxa" w:w="341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暫停受影響步驟、隔離資料、盤點範圍並按核定管道升級；核定前不把測試結果投入正式紀錄。</w:t>
            </w:r>
          </w:p>
        </w:tc>
        <w:tc>
          <w:tcPr>
            <w:tcW w:type="dxa" w:w="19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根因/範圍已查明；矯正完成；獨立驗證通過；有權者記錄放行或結案。</w:t>
            </w:r>
          </w:p>
        </w:tc>
      </w:tr>
      <w:tr>
        <w:tc>
          <w:tcPr>
            <w:tcW w:type="dxa" w:w="11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>
              <w:t>局部受控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</w:r>
          </w:p>
        </w:tc>
        <w:tc>
          <w:tcPr>
            <w:tcW w:type="dxa" w:w="32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可證明限於隔離測試/草稿，無真實人員或訓練紀錄，且沒有下游正式使用或安全/法規影響。</w:t>
            </w:r>
          </w:p>
        </w:tc>
        <w:tc>
          <w:tcPr>
            <w:tcW w:type="dxa" w:w="341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>
              <w:t>停止測試並保留證據；指定責任角色修正/重測；範圍擴大、資料輸出或再發即升為顯著/重大重評。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</w:r>
          </w:p>
        </w:tc>
        <w:tc>
          <w:tcPr>
            <w:tcW w:type="dxa" w:w="19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隔離範圍、修正、重測與獨立覆核均記錄；核准後方可結案。</w:t>
            </w:r>
          </w:p>
        </w:tc>
      </w:tr>
    </w:tbl>
    <w:p>
      <w:pPr>
        <w:spacing w:after="20"/>
      </w:pPr>
    </w:p>
    <w:p>
      <w:pPr>
        <w:keepLines/>
      </w:pPr>
      <w:r>
        <w:rPr>
          <w:rFonts w:ascii="Microsoft JhengHei" w:hAnsi="Microsoft JhengHei" w:eastAsia="Microsoft JhengHei"/>
          <w:b w:val="0"/>
          <w:i w:val="0"/>
          <w:color w:val="20262B"/>
          <w:sz w:val="20"/>
        </w:rPr>
        <w:t>決策順序：①是否已有真實紀錄/人員/安全影響；②影響是否可能擴散或難以界定；③是否有個資、法規或重大安全風險；④能否停止並隔離；⑤記錄暫行級別與升級對象；⑥記錄覆核與放行條件。分級是風險控制決定，不等同於已確認損害。</w:t>
      </w:r>
    </w:p>
    <w:p>
      <w:pPr>
        <w:pStyle w:val="Heading1"/>
        <w:keepNext/>
      </w:pPr>
      <w:r>
        <w:t>6 合成案件示例與事實時間線</w:t>
      </w:r>
    </w:p>
    <w:p>
      <w:pPr>
        <w:keepLines/>
      </w:pPr>
      <w:r>
        <w:rPr>
          <w:rFonts w:ascii="Microsoft JhengHei" w:hAnsi="Microsoft JhengHei" w:eastAsia="Microsoft JhengHei"/>
          <w:b/>
          <w:i w:val="0"/>
          <w:color w:val="7A3E00"/>
          <w:sz w:val="17"/>
        </w:rPr>
        <w:t>合成示範稿｜流程與示例不代表協會實際事件或核定結果</w:t>
      </w:r>
    </w:p>
    <w:p>
      <w:pPr>
        <w:keepLines/>
      </w:pPr>
      <w:r>
        <w:rPr>
          <w:rFonts w:ascii="Microsoft JhengHei" w:hAnsi="Microsoft JhengHei" w:eastAsia="Microsoft JhengHei"/>
          <w:b w:val="0"/>
          <w:i w:val="0"/>
          <w:color w:val="20262B"/>
          <w:sz w:val="20"/>
        </w:rPr>
        <w:t>案例識別：合成案例一；模擬班級識別：合成演練班級一。模擬匯入測試中，8筆虛構訓練紀錄有2筆重複，原因情境為匯入資料缺少唯一班級代碼。測試在任何真實學員、個人或課程紀錄產生前停止；隔離測試檔並逐筆核對8筆虛構來源紀錄。這是合成案例設定，沒有真實協會檔案、課程或事件。</w:t>
      </w:r>
    </w:p>
    <w:p>
      <w:pPr>
        <w:keepLines/>
      </w:pPr>
      <w:r>
        <w:rPr>
          <w:rFonts w:ascii="Microsoft JhengHei" w:hAnsi="Microsoft JhengHei" w:eastAsia="Microsoft JhengHei"/>
          <w:b w:val="0"/>
          <w:i w:val="0"/>
          <w:color w:val="20262B"/>
          <w:sz w:val="20"/>
        </w:rPr>
        <w:t>模擬根因：測試範本沒有要求必填唯一班級代碼，匯入流程也沒有第二人檢查。模擬矯正：修正虛構來源資料並移除重複列。模擬預防：要求唯一班級代碼、匯入前後筆數核對、第二人覆核。模擬效果：以8列資料做兩次模擬乾跑，每次均為0筆重複。結果只在本合成例內成立；正式責任人、核准與結案均未完成。</w:t>
      </w:r>
    </w:p>
    <w:p>
      <w:pPr>
        <w:keepNext/>
        <w:spacing w:before="100" w:after="80"/>
      </w:pPr>
      <w:r>
        <w:rPr>
          <w:rFonts w:ascii="Microsoft JhengHei" w:hAnsi="Microsoft JhengHei" w:eastAsia="Microsoft JhengHei"/>
          <w:b/>
          <w:i w:val="0"/>
          <w:color w:val="244B63"/>
          <w:sz w:val="18"/>
        </w:rPr>
        <w:t>表 1　事實時間線（相對標記，不是日曆日期）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38"/>
        <w:gridCol w:w="3672"/>
        <w:gridCol w:w="2736"/>
        <w:gridCol w:w="2146"/>
      </w:tblGrid>
      <w:tr>
        <w:trPr>
          <w:tblHeader w:val="true"/>
          <w:cantSplit/>
        </w:trPr>
        <w:tc>
          <w:tcPr>
            <w:tcW w:type="dxa" w:w="12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  <w:keepNext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7"/>
              </w:rPr>
              <w:t>時間標記</w:t>
            </w:r>
          </w:p>
        </w:tc>
        <w:tc>
          <w:tcPr>
            <w:tcW w:type="dxa" w:w="36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  <w:keepNext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7"/>
              </w:rPr>
              <w:t>可觀察事實／處置</w:t>
            </w:r>
          </w:p>
        </w:tc>
        <w:tc>
          <w:tcPr>
            <w:tcW w:type="dxa" w:w="27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  <w:keepNext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7"/>
              </w:rPr>
              <w:t>支持資料／位置</w:t>
            </w:r>
          </w:p>
        </w:tc>
        <w:tc>
          <w:tcPr>
            <w:tcW w:type="dxa" w:w="214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  <w:keepNext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7"/>
              </w:rPr>
              <w:t>狀態與界線</w:t>
            </w:r>
          </w:p>
        </w:tc>
      </w:tr>
      <w:tr>
        <w:trPr>
          <w:cantSplit/>
        </w:trPr>
        <w:tc>
          <w:tcPr>
            <w:tcW w:type="dxa" w:w="12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>
              <w:t>模擬第0日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</w:r>
          </w:p>
        </w:tc>
        <w:tc>
          <w:tcPr>
            <w:tcW w:type="dxa" w:w="36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模擬匯入測試發現8筆虛構訓練紀錄中2筆重複；在產生真實學員、個人或課程紀錄前停止。</w:t>
            </w:r>
          </w:p>
        </w:tc>
        <w:tc>
          <w:tcPr>
            <w:tcW w:type="dxa" w:w="27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>
              <w:t>合成案例；測試檔欄位虛構測試檔一（虛構識別碼，非實存檔案）。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</w:r>
          </w:p>
        </w:tc>
        <w:tc>
          <w:tcPr>
            <w:tcW w:type="dxa" w:w="214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只有合成資料；不代表協會實際執行或發現。</w:t>
            </w:r>
          </w:p>
        </w:tc>
      </w:tr>
      <w:tr>
        <w:trPr>
          <w:cantSplit/>
        </w:trPr>
        <w:tc>
          <w:tcPr>
            <w:tcW w:type="dxa" w:w="12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>
              <w:t>模擬第0日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</w:r>
          </w:p>
        </w:tc>
        <w:tc>
          <w:tcPr>
            <w:tcW w:type="dxa" w:w="36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隔離測試檔、保留唯讀來源，逐筆核對8筆虛構來源紀錄。</w:t>
            </w:r>
          </w:p>
        </w:tc>
        <w:tc>
          <w:tcPr>
            <w:tcW w:type="dxa" w:w="27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>
              <w:t>表單2隔離欄位、表單3時間線；本範例未附實際電子檔。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</w:r>
          </w:p>
        </w:tc>
        <w:tc>
          <w:tcPr>
            <w:tcW w:type="dxa" w:w="214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模擬圍堵完成；正式保存位置待協會核定。</w:t>
            </w:r>
          </w:p>
        </w:tc>
      </w:tr>
      <w:tr>
        <w:trPr>
          <w:cantSplit/>
        </w:trPr>
        <w:tc>
          <w:tcPr>
            <w:tcW w:type="dxa" w:w="12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>
              <w:t>模擬第1日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</w:r>
          </w:p>
        </w:tc>
        <w:tc>
          <w:tcPr>
            <w:tcW w:type="dxa" w:w="36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修正模擬來源資料並移除重複列；將唯一班級代碼列為必填，安排匯入前後筆數核對與第二人檢查。</w:t>
            </w:r>
          </w:p>
        </w:tc>
        <w:tc>
          <w:tcPr>
            <w:tcW w:type="dxa" w:w="27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>
              <w:t>表單4措施欄；8筆來源資料逐筆核對的合成結果。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</w:r>
          </w:p>
        </w:tc>
        <w:tc>
          <w:tcPr>
            <w:tcW w:type="dxa" w:w="214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相對期限是演練標記，不是協會期限或日期。</w:t>
            </w:r>
          </w:p>
        </w:tc>
      </w:tr>
      <w:tr>
        <w:trPr>
          <w:cantSplit/>
        </w:trPr>
        <w:tc>
          <w:tcPr>
            <w:tcW w:type="dxa" w:w="12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>
              <w:t>模擬第2日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</w:r>
          </w:p>
        </w:tc>
        <w:tc>
          <w:tcPr>
            <w:tcW w:type="dxa" w:w="36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兩次模擬乾跑，各測8列；每次均0筆重複。</w:t>
            </w:r>
          </w:p>
        </w:tc>
        <w:tc>
          <w:tcPr>
            <w:tcW w:type="dxa" w:w="27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>
              <w:t>表單5：演練一（8列／0重複）；演練二（8列／0重複）；識別碼為虛構。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</w:r>
          </w:p>
        </w:tc>
        <w:tc>
          <w:tcPr>
            <w:tcW w:type="dxa" w:w="214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僅為合成效果觀察；獨立覆核簽認、正式核准與結案皆待填。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7 可直接填寫的事件紀錄工具</w:t>
      </w:r>
    </w:p>
    <w:p>
      <w:pPr>
        <w:keepLines/>
      </w:pPr>
      <w:r>
        <w:rPr>
          <w:rFonts w:ascii="Microsoft JhengHei" w:hAnsi="Microsoft JhengHei" w:eastAsia="Microsoft JhengHei"/>
          <w:b w:val="0"/>
          <w:i w:val="0"/>
          <w:color w:val="20262B"/>
          <w:sz w:val="20"/>
        </w:rPr>
        <w:t>以下欄位可用於紙本或移植到協會核定表單。實際案件不得用合成值代替真實資料；每欄填值、勾選不適用並說明，或標記待查。避免將個人資料複製到不必要欄位；原始證據位置與存取方式由協會核定。</w:t>
      </w:r>
    </w:p>
    <w:p>
      <w:pPr>
        <w:pStyle w:val="Heading2"/>
        <w:keepNext/>
      </w:pPr>
      <w:r>
        <w:t>表單1 異常受理與通報</w:t>
      </w:r>
    </w:p>
    <w:p>
      <w:pPr>
        <w:keepLines/>
      </w:pPr>
      <w:r>
        <w:rPr>
          <w:rFonts w:ascii="Microsoft JhengHei" w:hAnsi="Microsoft JhengHei" w:eastAsia="Microsoft JhengHei"/>
          <w:b w:val="0"/>
          <w:i w:val="0"/>
          <w:color w:val="20262B"/>
          <w:sz w:val="18"/>
        </w:rPr>
        <w:t>案件編號：________________　狀態：[ ]待查 [ ]處理中 [ ]待驗證 [ ]待核准 [ ]結案（須核准）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33"/>
        <w:gridCol w:w="7488"/>
      </w:tblGrid>
      <w:tr>
        <w:trPr>
          <w:tblHeader w:val="true"/>
        </w:trP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7"/>
              </w:rPr>
              <w:t>欄位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7"/>
              </w:rPr>
              <w:t>填寫內容／判定</w:t>
            </w:r>
          </w:p>
        </w:tc>
      </w:tr>
      <w:t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發現日期/時間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________________（正式日期與時區；演練使用相對標記）</w:t>
            </w:r>
          </w:p>
        </w:tc>
      </w:tr>
      <w:t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發現者姓名/職務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________________（真實使用時填列；未知填待查）</w:t>
            </w:r>
          </w:p>
        </w:tc>
      </w:tr>
      <w:t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訓練活動識別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課程/班別：________________　班級代碼：________________　場次/日期：________________</w:t>
            </w:r>
          </w:p>
        </w:tc>
      </w:tr>
      <w:t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受影響流程/工具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[ ]資料匯入 [ ]訓練紀錄 [ ]流程中斷 [ ]其他：________　系統/範本版本：________</w:t>
            </w:r>
          </w:p>
        </w:tc>
      </w:tr>
      <w:t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異常描述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何時、在哪一步、看到什麼：________________________________________________</w:t>
            </w:r>
          </w:p>
        </w:tc>
      </w:tr>
      <w:t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來源/輸出計數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來源筆數：____　處理後筆數：____　重複：____　遺漏：____　計數口徑：____________</w:t>
            </w:r>
          </w:p>
        </w:tc>
      </w:tr>
      <w:t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資料性質/影響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[ ]僅測試 [ ]真實訓練紀錄 [ ]可能含個資 [ ]未確認；影響範圍：____________</w:t>
            </w:r>
          </w:p>
        </w:tc>
      </w:tr>
      <w:t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即時動作/通報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停止了什麼：________________　通知對象/時間/方式：________________</w:t>
            </w:r>
          </w:p>
        </w:tc>
      </w:tr>
      <w:t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證據位置/保管人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唯讀原始檔：________　錯誤日誌：________　存取/交接紀錄：________</w:t>
            </w:r>
          </w:p>
        </w:tc>
      </w:tr>
      <w:t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待查事項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________________　負責角色/期限：________________</w:t>
            </w:r>
          </w:p>
        </w:tc>
      </w:tr>
    </w:tbl>
    <w:p>
      <w:pPr>
        <w:spacing w:after="20"/>
      </w:pPr>
    </w:p>
    <w:p>
      <w:pPr>
        <w:keepLines/>
      </w:pPr>
      <w:r>
        <w:rPr>
          <w:rFonts w:ascii="Microsoft JhengHei" w:hAnsi="Microsoft JhengHei" w:eastAsia="Microsoft JhengHei"/>
          <w:b w:val="0"/>
          <w:i w:val="0"/>
          <w:color w:val="20262B"/>
          <w:sz w:val="17"/>
        </w:rPr>
        <w:t>受理覆核：案件統籌角色/姓名____________　日期____________　退回/補充理由____________</w:t>
      </w:r>
    </w:p>
    <w:p>
      <w:pPr>
        <w:pStyle w:val="Heading2"/>
        <w:keepNext/>
      </w:pPr>
      <w:r>
        <w:t>表單2 風險分級、升級與圍堵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33"/>
        <w:gridCol w:w="7488"/>
      </w:tblGrid>
      <w:tr>
        <w:trPr>
          <w:tblHeader w:val="true"/>
        </w:trP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7"/>
              </w:rPr>
              <w:t>欄位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7"/>
              </w:rPr>
              <w:t>填寫內容／判定</w:t>
            </w:r>
          </w:p>
        </w:tc>
      </w:tr>
      <w:t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資料與使用狀態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[ ]沙盒/測試 [ ]草稿 [ ]正式訓練作業 [ ]已寫入正式紀錄 [ ]未確認</w:t>
            </w:r>
          </w:p>
        </w:tc>
      </w:tr>
      <w:t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可能影響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[ ]安全 [ ]個資 [ ]訓練紀錄完整性 [ ]班級/課程歸屬 [ ]其他：________</w:t>
            </w:r>
          </w:p>
        </w:tc>
      </w:tr>
      <w:t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範圍盤點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課程/班級/期間/系統/資料型態：________　來源與輸出筆數：________</w:t>
            </w:r>
          </w:p>
        </w:tc>
      </w:tr>
      <w:t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暫行級別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>
              <w:t>[ ]重大 [ ]顯著 [ ]局部受控；選級理由與證據：________________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</w:r>
          </w:p>
        </w:tc>
      </w:tr>
      <w:t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停止/隔離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停止步驟：________　隔離位置：________　唯讀副本識別：________</w:t>
            </w:r>
          </w:p>
        </w:tc>
      </w:tr>
      <w:t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升級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核定角色：________　方式/日期時間：________　回覆/決定：________</w:t>
            </w:r>
          </w:p>
        </w:tc>
      </w:tr>
      <w:t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恢復/放行條件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條件：________　決定人/授權依據：________　時間：________</w:t>
            </w:r>
          </w:p>
        </w:tc>
      </w:tr>
      <w:t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重新分級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前級別/後級別：________　證據與理由：________　覆核角色/時間：________</w:t>
            </w:r>
          </w:p>
        </w:tc>
      </w:tr>
    </w:tbl>
    <w:p>
      <w:pPr>
        <w:spacing w:after="20"/>
      </w:pPr>
    </w:p>
    <w:p>
      <w:pPr>
        <w:keepLines/>
      </w:pPr>
      <w:r>
        <w:rPr>
          <w:rFonts w:ascii="Microsoft JhengHei" w:hAnsi="Microsoft JhengHei" w:eastAsia="Microsoft JhengHei"/>
          <w:b w:val="0"/>
          <w:i w:val="0"/>
          <w:color w:val="20262B"/>
          <w:sz w:val="20"/>
        </w:rPr>
        <w:t>不確定時先按較高可能風險圍堵；降級必須引用新證據並由核定覆核角色確認。未指定核定窗口或時限時，記為待核定/待通知，不得填造已通知或已核准。</w:t>
      </w:r>
    </w:p>
    <w:p>
      <w:pPr>
        <w:pStyle w:val="Heading2"/>
        <w:keepNext/>
      </w:pPr>
      <w:r>
        <w:t>表單3 事實時間線與證據索引</w:t>
      </w:r>
    </w:p>
    <w:p>
      <w:pPr>
        <w:keepLines/>
      </w:pPr>
      <w:r>
        <w:rPr>
          <w:rFonts w:ascii="Microsoft JhengHei" w:hAnsi="Microsoft JhengHei" w:eastAsia="Microsoft JhengHei"/>
          <w:b w:val="0"/>
          <w:i w:val="0"/>
          <w:color w:val="20262B"/>
          <w:sz w:val="18"/>
        </w:rPr>
        <w:t>只記可查證事實；分析/推論另填表單4。每筆附原始來源或標記待補。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99"/>
        <w:gridCol w:w="3557"/>
        <w:gridCol w:w="2808"/>
        <w:gridCol w:w="1728"/>
      </w:tblGrid>
      <w:tr>
        <w:trPr>
          <w:tblHeader w:val="true"/>
        </w:trPr>
        <w:tc>
          <w:tcPr>
            <w:tcW w:type="dxa" w:w="16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7"/>
              </w:rPr>
              <w:t>日期/時間或相對標記</w:t>
            </w:r>
          </w:p>
        </w:tc>
        <w:tc>
          <w:tcPr>
            <w:tcW w:type="dxa" w:w="35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7"/>
              </w:rPr>
              <w:t>觀察事實／動作／決定</w:t>
            </w:r>
          </w:p>
        </w:tc>
        <w:tc>
          <w:tcPr>
            <w:tcW w:type="dxa" w:w="28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7"/>
              </w:rPr>
              <w:t>來源/證據位置與版本</w:t>
            </w:r>
          </w:p>
        </w:tc>
        <w:tc>
          <w:tcPr>
            <w:tcW w:type="dxa" w:w="17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7"/>
              </w:rPr>
              <w:t>記錄人/覆核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________________</w:t>
            </w:r>
          </w:p>
        </w:tc>
        <w:tc>
          <w:tcPr>
            <w:tcW w:type="dxa" w:w="35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____________________________</w:t>
            </w:r>
          </w:p>
        </w:tc>
        <w:tc>
          <w:tcPr>
            <w:tcW w:type="dxa" w:w="28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________________</w:t>
            </w:r>
          </w:p>
        </w:tc>
        <w:tc>
          <w:tcPr>
            <w:tcW w:type="dxa" w:w="17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________________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________________</w:t>
            </w:r>
          </w:p>
        </w:tc>
        <w:tc>
          <w:tcPr>
            <w:tcW w:type="dxa" w:w="35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____________________________</w:t>
            </w:r>
          </w:p>
        </w:tc>
        <w:tc>
          <w:tcPr>
            <w:tcW w:type="dxa" w:w="28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________________</w:t>
            </w:r>
          </w:p>
        </w:tc>
        <w:tc>
          <w:tcPr>
            <w:tcW w:type="dxa" w:w="17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________________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________________</w:t>
            </w:r>
          </w:p>
        </w:tc>
        <w:tc>
          <w:tcPr>
            <w:tcW w:type="dxa" w:w="35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____________________________</w:t>
            </w:r>
          </w:p>
        </w:tc>
        <w:tc>
          <w:tcPr>
            <w:tcW w:type="dxa" w:w="28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________________</w:t>
            </w:r>
          </w:p>
        </w:tc>
        <w:tc>
          <w:tcPr>
            <w:tcW w:type="dxa" w:w="17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________________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________________</w:t>
            </w:r>
          </w:p>
        </w:tc>
        <w:tc>
          <w:tcPr>
            <w:tcW w:type="dxa" w:w="35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____________________________</w:t>
            </w:r>
          </w:p>
        </w:tc>
        <w:tc>
          <w:tcPr>
            <w:tcW w:type="dxa" w:w="28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________________</w:t>
            </w:r>
          </w:p>
        </w:tc>
        <w:tc>
          <w:tcPr>
            <w:tcW w:type="dxa" w:w="17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________________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表單4 根因分析與矯正與預防措施台帳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33"/>
        <w:gridCol w:w="7488"/>
      </w:tblGrid>
      <w:tr>
        <w:trPr>
          <w:tblHeader w:val="true"/>
        </w:trP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7"/>
              </w:rPr>
              <w:t>欄位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7"/>
              </w:rPr>
              <w:t>填寫內容／判定</w:t>
            </w:r>
          </w:p>
        </w:tc>
      </w:tr>
      <w:t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問題陳述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預期結果：________　實際結果：________　差距：________</w:t>
            </w:r>
          </w:p>
        </w:tc>
      </w:tr>
      <w:t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範圍與證據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受影響紀錄/流程：________　計數與口徑：________　證據位置：________</w:t>
            </w:r>
          </w:p>
        </w:tc>
      </w:tr>
      <w:t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直接原因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________________________________________________</w:t>
            </w:r>
          </w:p>
        </w:tc>
      </w:tr>
      <w:t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根因及證據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根因：________　支持證據：________　其他可能原因/排除依據：________</w:t>
            </w:r>
          </w:p>
        </w:tc>
      </w:tr>
      <w:t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未被攔截原因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原有控制：________　為何未發現/阻止：________</w:t>
            </w:r>
          </w:p>
        </w:tc>
      </w:tr>
      <w:t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矯正（處理當前影響）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需修復/還原資料：________　完成條件：________</w:t>
            </w:r>
          </w:p>
        </w:tc>
      </w:tr>
      <w:t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矯正措施（消除根因）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________　完成條件：________　證據：________</w:t>
            </w:r>
          </w:p>
        </w:tc>
      </w:tr>
      <w:t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預防措施（防止再發）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________　適用的同類範本/流程：________　證據：________</w:t>
            </w:r>
          </w:p>
        </w:tc>
      </w:tr>
      <w:t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責任與期限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責任角色/真實姓名：________　期限：________　資源/依賴：________</w:t>
            </w:r>
          </w:p>
        </w:tc>
      </w:tr>
      <w:t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變更與逾期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變更原因/原期限/新期限/核准：________　逾期升級：________</w:t>
            </w:r>
          </w:p>
        </w:tc>
      </w:tr>
    </w:tbl>
    <w:p>
      <w:pPr>
        <w:spacing w:after="20"/>
      </w:pPr>
    </w:p>
    <w:p>
      <w:pPr>
        <w:keepNext/>
        <w:spacing w:before="100" w:after="80"/>
      </w:pPr>
      <w:r>
        <w:rPr>
          <w:rFonts w:ascii="Microsoft JhengHei" w:hAnsi="Microsoft JhengHei" w:eastAsia="Microsoft JhengHei"/>
          <w:b/>
          <w:i w:val="0"/>
          <w:color w:val="244B63"/>
          <w:sz w:val="18"/>
        </w:rPr>
        <w:t>表 2　矯正與預防措施執行台帳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24"/>
        <w:gridCol w:w="3240"/>
        <w:gridCol w:w="1656"/>
        <w:gridCol w:w="1296"/>
        <w:gridCol w:w="1512"/>
        <w:gridCol w:w="1181"/>
      </w:tblGrid>
      <w:tr>
        <w:trPr>
          <w:tblHeader w:val="true"/>
        </w:trPr>
        <w:tc>
          <w:tcPr>
            <w:tcW w:type="dxa" w:w="12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7"/>
              </w:rPr>
              <w:t>措施類型</w:t>
            </w:r>
          </w:p>
        </w:tc>
        <w:tc>
          <w:tcPr>
            <w:tcW w:type="dxa" w:w="32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7"/>
              </w:rPr>
              <w:t>具體行動與可驗收條件</w:t>
            </w:r>
          </w:p>
        </w:tc>
        <w:tc>
          <w:tcPr>
            <w:tcW w:type="dxa" w:w="16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7"/>
              </w:rPr>
              <w:t>責任角色/姓名</w:t>
            </w:r>
          </w:p>
        </w:tc>
        <w:tc>
          <w:tcPr>
            <w:tcW w:type="dxa" w:w="1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7"/>
              </w:rPr>
              <w:t>期限/完成日</w:t>
            </w:r>
          </w:p>
        </w:tc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7"/>
              </w:rPr>
              <w:t>完成證據位置</w:t>
            </w:r>
          </w:p>
        </w:tc>
        <w:tc>
          <w:tcPr>
            <w:tcW w:type="dxa" w:w="11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7"/>
              </w:rPr>
              <w:t>狀態/變更</w:t>
            </w:r>
          </w:p>
        </w:tc>
      </w:tr>
      <w:tr>
        <w:tc>
          <w:tcPr>
            <w:tcW w:type="dxa" w:w="12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矯正</w:t>
            </w:r>
          </w:p>
        </w:tc>
        <w:tc>
          <w:tcPr>
            <w:tcW w:type="dxa" w:w="32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________________</w:t>
            </w:r>
          </w:p>
        </w:tc>
        <w:tc>
          <w:tcPr>
            <w:tcW w:type="dxa" w:w="16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________________</w:t>
            </w:r>
          </w:p>
        </w:tc>
        <w:tc>
          <w:tcPr>
            <w:tcW w:type="dxa" w:w="1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________________</w:t>
            </w:r>
          </w:p>
        </w:tc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________________</w:t>
            </w:r>
          </w:p>
        </w:tc>
        <w:tc>
          <w:tcPr>
            <w:tcW w:type="dxa" w:w="11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[ ]未辦 [ ]完成</w:t>
            </w:r>
          </w:p>
        </w:tc>
      </w:tr>
      <w:tr>
        <w:tc>
          <w:tcPr>
            <w:tcW w:type="dxa" w:w="12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矯正措施</w:t>
            </w:r>
          </w:p>
        </w:tc>
        <w:tc>
          <w:tcPr>
            <w:tcW w:type="dxa" w:w="32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________________</w:t>
            </w:r>
          </w:p>
        </w:tc>
        <w:tc>
          <w:tcPr>
            <w:tcW w:type="dxa" w:w="16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________________</w:t>
            </w:r>
          </w:p>
        </w:tc>
        <w:tc>
          <w:tcPr>
            <w:tcW w:type="dxa" w:w="1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________________</w:t>
            </w:r>
          </w:p>
        </w:tc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________________</w:t>
            </w:r>
          </w:p>
        </w:tc>
        <w:tc>
          <w:tcPr>
            <w:tcW w:type="dxa" w:w="11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[ ]未辦 [ ]完成</w:t>
            </w:r>
          </w:p>
        </w:tc>
      </w:tr>
      <w:tr>
        <w:tc>
          <w:tcPr>
            <w:tcW w:type="dxa" w:w="12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預防措施</w:t>
            </w:r>
          </w:p>
        </w:tc>
        <w:tc>
          <w:tcPr>
            <w:tcW w:type="dxa" w:w="32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________________</w:t>
            </w:r>
          </w:p>
        </w:tc>
        <w:tc>
          <w:tcPr>
            <w:tcW w:type="dxa" w:w="16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________________</w:t>
            </w:r>
          </w:p>
        </w:tc>
        <w:tc>
          <w:tcPr>
            <w:tcW w:type="dxa" w:w="1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________________</w:t>
            </w:r>
          </w:p>
        </w:tc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________________</w:t>
            </w:r>
          </w:p>
        </w:tc>
        <w:tc>
          <w:tcPr>
            <w:tcW w:type="dxa" w:w="11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[ ]未辦 [ ]完成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表單5 效果驗證紀錄</w:t>
      </w:r>
    </w:p>
    <w:p>
      <w:pPr>
        <w:keepLines/>
      </w:pPr>
      <w:r>
        <w:rPr>
          <w:rFonts w:ascii="Microsoft JhengHei" w:hAnsi="Microsoft JhengHei" w:eastAsia="Microsoft JhengHei"/>
          <w:b w:val="0"/>
          <w:i w:val="0"/>
          <w:color w:val="20262B"/>
          <w:sz w:val="20"/>
        </w:rPr>
        <w:t>在執行措施前先寫清楚測試資料集、版本、成功門檻、分母、重複定義、執行次數與獨立覆核者；測後不得改門檻配合結果。未成功、計數不一致、證據不可重現或執行者兼驗證者時，判為未證明並退回表單4。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33"/>
        <w:gridCol w:w="7488"/>
      </w:tblGrid>
      <w:tr>
        <w:trPr>
          <w:tblHeader w:val="true"/>
        </w:trP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7"/>
              </w:rPr>
              <w:t>欄位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7"/>
              </w:rPr>
              <w:t>填寫內容／判定</w:t>
            </w:r>
          </w:p>
        </w:tc>
      </w:tr>
      <w:t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驗證目的/對應根因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________________________________________________</w:t>
            </w:r>
          </w:p>
        </w:tc>
      </w:tr>
      <w:t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測試資料與版本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資料集/筆數：________　來源/版本：________　是否僅測試：________</w:t>
            </w:r>
          </w:p>
        </w:tc>
      </w:tr>
      <w:t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預先成功門檻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唯一班級代碼必填：____　來源/輸出筆數一致：____　允許重複數：____　第二人覆核：____</w:t>
            </w:r>
          </w:p>
        </w:tc>
      </w:tr>
      <w:t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驗證方式/次數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匯入/比對步驟：________　預定次數：____　獨立覆核者：________</w:t>
            </w:r>
          </w:p>
        </w:tc>
      </w:tr>
      <w:t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結果/證據位置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輸入：____　輸出：____　重複：____　遺漏：____　差異：________</w:t>
            </w:r>
          </w:p>
        </w:tc>
      </w:tr>
      <w:t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判定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[ ]達標 [ ]未達標 [ ]證據不足；依據：________　退回行動：________</w:t>
            </w:r>
          </w:p>
        </w:tc>
      </w:tr>
      <w:t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驗證者/時間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真實姓名/職務：________　日期：________　簽核/電子稽核軌跡位置：________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表單6 結案核准、再發與趨勢檢視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33"/>
        <w:gridCol w:w="7488"/>
      </w:tblGrid>
      <w:tr>
        <w:trPr>
          <w:tblHeader w:val="true"/>
        </w:trP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7"/>
              </w:rPr>
              <w:t>欄位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7"/>
              </w:rPr>
              <w:t>填寫內容／判定</w:t>
            </w:r>
          </w:p>
        </w:tc>
      </w:tr>
      <w:t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結案前檢核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[ ]範圍確定 [ ]圍堵紀錄 [ ]根因證據 [ ]矯正與預防措施完成 [ ]獨立效果達標 [ ]證據可追溯</w:t>
            </w:r>
          </w:p>
        </w:tc>
      </w:tr>
      <w:t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殘餘風險/未完成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________　是否維持開案：[ ]是 [ ]否　決定與依據：________</w:t>
            </w:r>
          </w:p>
        </w:tc>
      </w:tr>
      <w:t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結案建議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[ ]建議核准 [ ]退回補正 [ ]暫不結案；理由：________</w:t>
            </w:r>
          </w:p>
        </w:tc>
      </w:tr>
      <w:t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核准人與授權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核准角色/真實姓名：________　職務/授權依據：________</w:t>
            </w:r>
          </w:p>
        </w:tc>
      </w:tr>
      <w:t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核准/結案欄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結果：[ ]核准 [ ]退回　日期：________　簽章/稽核軌跡：________（未填不代表已核准）</w:t>
            </w:r>
          </w:p>
        </w:tc>
      </w:tr>
      <w:t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再發檢查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檢視期間：________　同根因案數：____　案件總數/分母：____　關聯編號：________</w:t>
            </w:r>
          </w:p>
        </w:tc>
      </w:tr>
      <w:t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趨勢判讀/行動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[ ]上升 [ ]持平 [ ]下降 [ ]資料不足；依據：________　行動/負責人/期限：________</w:t>
            </w:r>
          </w:p>
        </w:tc>
      </w:tr>
      <w:t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下次檢視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協會核定頻率/日期：________　主持/覆核角色：________　保存位置：________</w:t>
            </w:r>
          </w:p>
        </w:tc>
      </w:tr>
    </w:tbl>
    <w:p>
      <w:pPr>
        <w:spacing w:after="20"/>
      </w:pPr>
    </w:p>
    <w:p>
      <w:pPr>
        <w:keepNext/>
        <w:spacing w:before="100" w:after="80"/>
      </w:pPr>
      <w:r>
        <w:rPr>
          <w:rFonts w:ascii="Microsoft JhengHei" w:hAnsi="Microsoft JhengHei" w:eastAsia="Microsoft JhengHei"/>
          <w:b/>
          <w:i w:val="0"/>
          <w:color w:val="244B63"/>
          <w:sz w:val="18"/>
        </w:rPr>
        <w:t>必用計算口徑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4104"/>
        <w:gridCol w:w="4003"/>
      </w:tblGrid>
      <w:tr>
        <w:trPr>
          <w:tblHeader w:val="true"/>
        </w:trPr>
        <w:tc>
          <w:tcPr>
            <w:tcW w:type="dxa" w:w="17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7"/>
              </w:rPr>
              <w:t>指標</w:t>
            </w:r>
          </w:p>
        </w:tc>
        <w:tc>
          <w:tcPr>
            <w:tcW w:type="dxa" w:w="41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7"/>
              </w:rPr>
              <w:t>計算方式</w:t>
            </w:r>
          </w:p>
        </w:tc>
        <w:tc>
          <w:tcPr>
            <w:tcW w:type="dxa" w:w="400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7"/>
              </w:rPr>
              <w:t>填值原則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準時結案率</w:t>
            </w:r>
          </w:p>
        </w:tc>
        <w:tc>
          <w:tcPr>
            <w:tcW w:type="dxa" w:w="41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期限內核准結案案件數 ÷ 檢視期間內到期案件數 × 100%。</w:t>
            </w:r>
          </w:p>
        </w:tc>
        <w:tc>
          <w:tcPr>
            <w:tcW w:type="dxa" w:w="400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先定義期間、到期口徑、案件數及截止日。分母為0填不適用，不可填0%或推估。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再發率</w:t>
            </w:r>
          </w:p>
        </w:tc>
        <w:tc>
          <w:tcPr>
            <w:tcW w:type="dxa" w:w="41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重複事件數 ÷ 已核准結案事件數 × 100%。</w:t>
            </w:r>
          </w:p>
        </w:tc>
        <w:tc>
          <w:tcPr>
            <w:tcW w:type="dxa" w:w="400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定義重複根因判準與觀察窗。分母為0填不適用；不可用乾跑列數代替已結案事件數。</w:t>
            </w:r>
          </w:p>
        </w:tc>
      </w:tr>
    </w:tbl>
    <w:p>
      <w:pPr>
        <w:spacing w:after="20"/>
      </w:pPr>
    </w:p>
    <w:p>
      <w:pPr>
        <w:keepLines/>
      </w:pPr>
      <w:r>
        <w:rPr>
          <w:rFonts w:ascii="Microsoft JhengHei" w:hAnsi="Microsoft JhengHei" w:eastAsia="Microsoft JhengHei"/>
          <w:b w:val="0"/>
          <w:i w:val="0"/>
          <w:color w:val="20262B"/>
          <w:sz w:val="20"/>
        </w:rPr>
        <w:t>本合成案例只有兩次模擬乾跑結果，沒有正式核准結案事件，也沒有協會事件母體或觀察期間。因此準時結案率與再發率均為不適用/待真實資料；兩次乾跑0筆重複只用於本例效果欄，不是實際再發率。</w:t>
      </w:r>
    </w:p>
    <w:p>
      <w:pPr>
        <w:pStyle w:val="Heading1"/>
        <w:keepNext/>
      </w:pPr>
      <w:r>
        <w:t>8 真實使用前的升格檢核</w:t>
      </w:r>
    </w:p>
    <w:p>
      <w:pPr>
        <w:keepLines/>
      </w:pPr>
      <w:r>
        <w:rPr>
          <w:rFonts w:ascii="Microsoft JhengHei" w:hAnsi="Microsoft JhengHei" w:eastAsia="Microsoft JhengHei"/>
          <w:b w:val="0"/>
          <w:i w:val="0"/>
          <w:color w:val="20262B"/>
          <w:sz w:val="20"/>
        </w:rPr>
        <w:t>轉為實際核定文件前，逐項由協會提供或核准下列真實內容；核定前保持草案狀態。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5112"/>
        <w:gridCol w:w="2477"/>
      </w:tblGrid>
      <w:tr>
        <w:trPr>
          <w:tblHeader w:val="true"/>
        </w:trPr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7"/>
              </w:rPr>
              <w:t>須由協會填列/核實</w:t>
            </w:r>
          </w:p>
        </w:tc>
        <w:tc>
          <w:tcPr>
            <w:tcW w:type="dxa" w:w="51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7"/>
              </w:rPr>
              <w:t>欄位或核實依據</w:t>
            </w:r>
          </w:p>
        </w:tc>
        <w:tc>
          <w:tcPr>
            <w:tcW w:type="dxa" w:w="247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7"/>
              </w:rPr>
              <w:t>目前狀態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正式日期、版次與生效日</w:t>
            </w:r>
          </w:p>
        </w:tc>
        <w:tc>
          <w:tcPr>
            <w:tcW w:type="dxa" w:w="51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文件識別表；核定/變更紀錄。</w:t>
            </w:r>
          </w:p>
        </w:tc>
        <w:tc>
          <w:tcPr>
            <w:tcW w:type="dxa" w:w="247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待填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真實姓名、角色與權限</w:t>
            </w:r>
          </w:p>
        </w:tc>
        <w:tc>
          <w:tcPr>
            <w:tcW w:type="dxa" w:w="51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>
              <w:t>表單1至表單6；核准角色與授權依據。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</w:r>
          </w:p>
        </w:tc>
        <w:tc>
          <w:tcPr>
            <w:tcW w:type="dxa" w:w="247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待協會指定與核實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核定分級、通報時限、升級路徑</w:t>
            </w:r>
          </w:p>
        </w:tc>
        <w:tc>
          <w:tcPr>
            <w:tcW w:type="dxa" w:w="51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>
              <w:t>第5節及表單2；核准版本或控制文件定位。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</w:r>
          </w:p>
        </w:tc>
        <w:tc>
          <w:tcPr>
            <w:tcW w:type="dxa" w:w="247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待協會核定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真實班次、課程、事件時間與資料</w:t>
            </w:r>
          </w:p>
        </w:tc>
        <w:tc>
          <w:tcPr>
            <w:tcW w:type="dxa" w:w="51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>
              <w:t>表單1至表單3；現場來源與資料來源。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</w:r>
          </w:p>
        </w:tc>
        <w:tc>
          <w:tcPr>
            <w:tcW w:type="dxa" w:w="247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待真實事件/文件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實際數據、計數口徑與結果</w:t>
            </w:r>
          </w:p>
        </w:tc>
        <w:tc>
          <w:tcPr>
            <w:tcW w:type="dxa" w:w="51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>
              <w:t>表單3至表單6；來源、輸入/輸出、分母及重跑證據。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</w:r>
          </w:p>
        </w:tc>
        <w:tc>
          <w:tcPr>
            <w:tcW w:type="dxa" w:w="247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待真實資料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原始證據、保存位置與存取紀錄</w:t>
            </w:r>
          </w:p>
        </w:tc>
        <w:tc>
          <w:tcPr>
            <w:tcW w:type="dxa" w:w="51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>
              <w:t>表單1至表單6；唯讀原件/版本/交接與保存規則。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</w:r>
          </w:p>
        </w:tc>
        <w:tc>
          <w:tcPr>
            <w:tcW w:type="dxa" w:w="247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待協會核定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核准、簽章、獨立效果驗證及結案</w:t>
            </w:r>
          </w:p>
        </w:tc>
        <w:tc>
          <w:tcPr>
            <w:tcW w:type="dxa" w:w="51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>
              <w:t>表單5/表單6；真實授權與稽核軌跡。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</w:r>
          </w:p>
        </w:tc>
        <w:tc>
          <w:tcPr>
            <w:tcW w:type="dxa" w:w="247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未核准、未簽章、未結案</w:t>
            </w:r>
          </w:p>
        </w:tc>
      </w:tr>
    </w:tbl>
    <w:p>
      <w:pPr>
        <w:spacing w:after="20"/>
      </w:pPr>
    </w:p>
    <w:p>
      <w:pPr>
        <w:sectPr>
          <w:headerReference w:type="default" r:id="rId9"/>
          <w:footerReference w:type="default" r:id="rId10"/>
          <w:headerReference w:type="first" r:id="rId13"/>
          <w:footerReference w:type="first" r:id="rId14"/>
          <w:headerReference w:type="even" r:id="rId15"/>
          <w:footerReference w:type="even" r:id="rId16"/>
          <w:pgSz w:w="11909" w:h="16834"/>
          <w:pgMar w:top="1008" w:right="1037" w:bottom="979" w:left="1037" w:header="403" w:footer="432" w:gutter="0"/>
          <w:cols w:space="720"/>
          <w:docGrid w:linePitch="360"/>
        </w:sectPr>
      </w:pPr>
    </w:p>
    <w:p>
      <w:pPr>
        <w:pStyle w:val="Heading1"/>
        <w:keepNext/>
      </w:pPr>
      <w:r>
        <w:t>附錄 A 指標16：異常處理與改善 專屬追溯與案件閉環矩陣</w:t>
      </w:r>
    </w:p>
    <w:p>
      <w:pPr>
        <w:keepLines/>
      </w:pPr>
      <w:r>
        <w:rPr>
          <w:rFonts w:ascii="Microsoft JhengHei" w:hAnsi="Microsoft JhengHei" w:eastAsia="Microsoft JhengHei"/>
          <w:b w:val="0"/>
          <w:i w:val="0"/>
          <w:color w:val="20262B"/>
          <w:sz w:val="20"/>
        </w:rPr>
        <w:t>本頁將官方要求、可直接填寫欄位、合成示例結果及證據位置逐項對齊。獨立覆核/核准欄待真實審查，不由文件編製者自行填成通過。</w:t>
      </w:r>
    </w:p>
    <w:p>
      <w:pPr>
        <w:keepNext/>
        <w:spacing w:before="100" w:after="80"/>
      </w:pPr>
      <w:r>
        <w:rPr>
          <w:rFonts w:ascii="Microsoft JhengHei" w:hAnsi="Microsoft JhengHei" w:eastAsia="Microsoft JhengHei"/>
          <w:b/>
          <w:i w:val="0"/>
          <w:color w:val="244B63"/>
          <w:sz w:val="18"/>
        </w:rPr>
        <w:t>表 3　事件—嚴重度—根因—矯正—預防—責任—期限—驗證閉環紀錄表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59"/>
        <w:gridCol w:w="1814"/>
        <w:gridCol w:w="2045"/>
        <w:gridCol w:w="2131"/>
        <w:gridCol w:w="2059"/>
        <w:gridCol w:w="1786"/>
        <w:gridCol w:w="1627"/>
        <w:gridCol w:w="2621"/>
      </w:tblGrid>
      <w:tr>
        <w:trPr>
          <w:tblHeader w:val="true"/>
        </w:trPr>
        <w:tc>
          <w:tcPr>
            <w:tcW w:type="dxa" w:w="20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7"/>
              </w:rPr>
              <w:t>事件</w:t>
            </w:r>
          </w:p>
        </w:tc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7"/>
              </w:rPr>
              <w:t>嚴重度</w:t>
            </w:r>
          </w:p>
        </w:tc>
        <w:tc>
          <w:tcPr>
            <w:tcW w:type="dxa" w:w="20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7"/>
              </w:rPr>
              <w:t>根因</w:t>
            </w:r>
          </w:p>
        </w:tc>
        <w:tc>
          <w:tcPr>
            <w:tcW w:type="dxa" w:w="21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7"/>
              </w:rPr>
              <w:t>矯正</w:t>
            </w:r>
          </w:p>
        </w:tc>
        <w:tc>
          <w:tcPr>
            <w:tcW w:type="dxa" w:w="20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7"/>
              </w:rPr>
              <w:t>預防</w:t>
            </w:r>
          </w:p>
        </w:tc>
        <w:tc>
          <w:tcPr>
            <w:tcW w:type="dxa" w:w="17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7"/>
              </w:rPr>
              <w:t>責任</w:t>
            </w:r>
          </w:p>
        </w:tc>
        <w:tc>
          <w:tcPr>
            <w:tcW w:type="dxa" w:w="16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7"/>
              </w:rPr>
              <w:t>期限</w:t>
            </w:r>
          </w:p>
        </w:tc>
        <w:tc>
          <w:tcPr>
            <w:tcW w:type="dxa" w:w="26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7"/>
              </w:rPr>
              <w:t>驗證</w:t>
            </w:r>
          </w:p>
        </w:tc>
      </w:tr>
      <w:tr>
        <w:tc>
          <w:tcPr>
            <w:tcW w:type="dxa" w:w="20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>
              <w:t>合成案例一；合成演練班級一。模擬測試中8筆虛構訓練紀錄有2筆重複；真實資料建立前停止。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</w:r>
          </w:p>
        </w:tc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>
              <w:t>顯著暫定：範本缺陷若未修正可能延續到正式匯入；本案例沒有真實影響。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</w:r>
          </w:p>
        </w:tc>
        <w:tc>
          <w:tcPr>
            <w:tcW w:type="dxa" w:w="20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測試範本未要求唯一班級代碼；匯入步驟缺少第二人檢查。</w:t>
            </w:r>
          </w:p>
        </w:tc>
        <w:tc>
          <w:tcPr>
            <w:tcW w:type="dxa" w:w="21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修正虛構來源資料、移除重複列，逐筆核對8筆虛構來源資料。</w:t>
            </w:r>
          </w:p>
        </w:tc>
        <w:tc>
          <w:tcPr>
            <w:tcW w:type="dxa" w:w="20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唯一班級代碼必填；匯入前後筆數核對；第二人覆核。</w:t>
            </w:r>
          </w:p>
        </w:tc>
        <w:tc>
          <w:tcPr>
            <w:tcW w:type="dxa" w:w="17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>
              <w:t>合成案例負責角色（虛構標籤，未指定真人）（虛構標籤，無真人指派）。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</w:r>
          </w:p>
        </w:tc>
        <w:tc>
          <w:tcPr>
            <w:tcW w:type="dxa" w:w="16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>
              <w:t>模擬第0日圍堵；模擬第1日修正；模擬第2日驗證。均為相對演練標記。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</w:r>
          </w:p>
        </w:tc>
        <w:tc>
          <w:tcPr>
            <w:tcW w:type="dxa" w:w="26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兩次模擬乾跑各8列，每次0重複。僅為合成例；獨立核准/結案未執行。</w:t>
            </w:r>
          </w:p>
        </w:tc>
      </w:tr>
    </w:tbl>
    <w:p>
      <w:pPr>
        <w:spacing w:after="20"/>
      </w:pPr>
    </w:p>
    <w:p>
      <w:pPr>
        <w:keepLines/>
      </w:pPr>
      <w:r>
        <w:rPr>
          <w:rFonts w:ascii="Microsoft JhengHei" w:hAnsi="Microsoft JhengHei" w:eastAsia="Microsoft JhengHei"/>
          <w:b w:val="0"/>
          <w:i w:val="0"/>
          <w:color w:val="20262B"/>
          <w:sz w:val="20"/>
        </w:rPr>
        <w:t>矩陣狀態：合成例內的原因/行動/結果已示範；角色核定、真實證據、獨立效果驗證簽認與結案決定待辦。</w:t>
      </w:r>
    </w:p>
    <w:p>
      <w:pPr>
        <w:keepNext/>
        <w:pageBreakBefore/>
        <w:spacing w:before="100" w:after="80"/>
      </w:pPr>
      <w:r>
        <w:rPr>
          <w:rFonts w:ascii="Microsoft JhengHei" w:hAnsi="Microsoft JhengHei" w:eastAsia="Microsoft JhengHei"/>
          <w:b/>
          <w:i w:val="0"/>
          <w:color w:val="244B63"/>
          <w:sz w:val="18"/>
        </w:rPr>
        <w:t>表 4　指標16：異常處理與改善 專屬「要求—資料來源—欄位/指標—結果—證據位置—覆核」追溯表</w:t>
      </w:r>
    </w:p>
    <w:tbl>
      <w:tblPr>
        <w:tblStyle w:val="TableGrid"/>
        <w:tblW w:type="dxa" w:w="14280"/>
        <w:jc w:val="center"/>
        <w:tblLayout w:type="fixed"/>
        <w:tblLook w:firstColumn="1" w:firstRow="1" w:lastColumn="0" w:lastRow="0" w:noHBand="0" w:noVBand="1" w:val="04A0"/>
      </w:tblPr>
      <w:tblGrid>
        <w:gridCol w:w="4760"/>
        <w:gridCol w:w="4760"/>
        <w:gridCol w:w="4760"/>
      </w:tblGrid>
      <w:tr>
        <w:trPr>
          <w:tblHeader w:val="1"/>
        </w:trPr>
        <w:tc>
          <w:tcPr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  <w:tcW w:w="4760" w:type="dx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7"/>
              </w:rPr>
              <w:t>要求</w:t>
            </w:r>
          </w:p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7"/>
              </w:rPr>
              <w:t>資料來源</w:t>
            </w:r>
          </w:p>
        </w:tc>
        <w:tc>
          <w:tcPr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  <w:tcW w:w="4760" w:type="dx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7"/>
              </w:rPr>
              <w:t>欄位／指標</w:t>
            </w:r>
          </w:p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7"/>
              </w:rPr>
              <w:t>結果</w:t>
            </w:r>
          </w:p>
        </w:tc>
        <w:tc>
          <w:tcPr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  <w:tcW w:w="4760" w:type="dx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7"/>
              </w:rPr>
              <w:t>證據位置</w:t>
            </w:r>
          </w:p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7"/>
              </w:rPr>
              <w:t>覆核</w:t>
            </w:r>
          </w:p>
        </w:tc>
      </w:tr>
      <w:tr>
        <w:trPr>
          <w:cantSplit w:val="1"/>
          <w:trHeight w:val="1800" w:hRule="atLeast"/>
        </w:trPr>
        <w:tc>
          <w:tcPr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W w:w="4760" w:type="dx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訓練異常處理方法、 紀錄與工具。</w:t>
            </w:r>
          </w:p>
          <w:p>
            <w:pPr>
              <w:spacing w:after="0" w:line="240" w:lineRule="auto"/>
            </w:pPr>
            <w:r>
              <w:t>官方查核表原頁5；有效要求清冊指標16：異常處理與改善列。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</w:r>
          </w:p>
        </w:tc>
        <w:tc>
          <w:tcPr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W w:w="4760" w:type="dxa"/>
          </w:tcPr>
          <w:p>
            <w:pPr>
              <w:spacing w:after="0" w:line="240" w:lineRule="auto"/>
            </w:pPr>
            <w:r>
              <w:t>表單1受理；表單2分級/圍堵；表單3事實/證據。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</w:r>
          </w:p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具備訓練異常受理、分級、停止/隔離與時間線工具；案例為合成。</w:t>
            </w:r>
          </w:p>
        </w:tc>
        <w:tc>
          <w:tcPr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W w:w="4760" w:type="dxa"/>
          </w:tcPr>
          <w:p>
            <w:pPr>
              <w:spacing w:after="0" w:line="240" w:lineRule="auto"/>
            </w:pPr>
            <w:r>
              <w:t>第1、4至6節；表單1至表單3；表1；官方頁5。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</w:r>
          </w:p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獨立審查待做；不代表QA或通過。</w:t>
            </w:r>
          </w:p>
        </w:tc>
      </w:tr>
      <w:tr>
        <w:trPr>
          <w:cantSplit w:val="1"/>
          <w:trHeight w:val="1800" w:hRule="atLeast"/>
        </w:trPr>
        <w:tc>
          <w:tcPr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  <w:tcW w:w="4760" w:type="dx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訓練異常根因及預防閉環</w:t>
            </w:r>
          </w:p>
          <w:p>
            <w:pPr>
              <w:spacing w:after="0" w:line="240" w:lineRule="auto"/>
            </w:pPr>
            <w:r>
              <w:t>指標16：異常處理與改善有效要求列所列章節與表格。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</w:r>
          </w:p>
        </w:tc>
        <w:tc>
          <w:tcPr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  <w:tcW w:w="4760" w:type="dxa"/>
          </w:tcPr>
          <w:p>
            <w:pPr>
              <w:spacing w:after="0" w:line="240" w:lineRule="auto"/>
            </w:pPr>
            <w:r>
              <w:t>表單4根因/矯正與預防措施；閉環表的責任、期限、驗證。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</w:r>
          </w:p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根因、矯正/預防行動與期限已填入合成情境。</w:t>
            </w:r>
          </w:p>
        </w:tc>
        <w:tc>
          <w:tcPr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  <w:tcW w:w="4760" w:type="dxa"/>
          </w:tcPr>
          <w:p>
            <w:pPr>
              <w:spacing w:after="0" w:line="240" w:lineRule="auto"/>
            </w:pPr>
            <w:r>
              <w:t>第6節；表單4；表2及表3。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</w:r>
          </w:p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內容證據為合成敘述；真人覆核待填。</w:t>
            </w:r>
          </w:p>
        </w:tc>
      </w:tr>
      <w:tr>
        <w:trPr>
          <w:cantSplit w:val="1"/>
          <w:trHeight w:val="1800" w:hRule="atLeast"/>
        </w:trPr>
        <w:tc>
          <w:tcPr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W w:w="4760" w:type="dx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效果驗證、結案與趨勢</w:t>
            </w:r>
          </w:p>
          <w:p>
            <w:pPr>
              <w:spacing w:after="0" w:line="240" w:lineRule="auto"/>
            </w:pPr>
            <w:r>
              <w:t>指標16：異常處理與改善有效要求列的效果驗證、核准、再發/趨勢與公式。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</w:r>
          </w:p>
        </w:tc>
        <w:tc>
          <w:tcPr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W w:w="4760" w:type="dxa"/>
          </w:tcPr>
          <w:p>
            <w:pPr>
              <w:spacing w:after="0" w:line="240" w:lineRule="auto"/>
            </w:pPr>
            <w:r>
              <w:t>表單5/表單6；兩次乾跑；準時結案率/再發率。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</w:r>
          </w:p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兩次各8列乾跑均0重複；無正式結案事件，兩項比率不適用。</w:t>
            </w:r>
          </w:p>
        </w:tc>
        <w:tc>
          <w:tcPr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W w:w="4760" w:type="dxa"/>
          </w:tcPr>
          <w:p>
            <w:pPr>
              <w:spacing w:after="0" w:line="240" w:lineRule="auto"/>
            </w:pPr>
            <w:r>
              <w:t>第7節；表單5/表單6；合成替換登錄表。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</w:r>
          </w:p>
          <w:p>
            <w:pPr>
              <w:keepNext/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實際驗證/核准未執行；待指定獨立人員。</w:t>
            </w:r>
          </w:p>
        </w:tc>
      </w:tr>
      <w:tr>
        <w:trPr>
          <w:cantSplit w:val="1"/>
          <w:trHeight w:val="1800" w:hRule="atLeast"/>
        </w:trPr>
        <w:tc>
          <w:tcPr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  <w:tcW w:w="4760" w:type="dx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紀錄與工具可追溯</w:t>
            </w:r>
          </w:p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官方查核表第5頁及本程序各表單。</w:t>
            </w:r>
          </w:p>
        </w:tc>
        <w:tc>
          <w:tcPr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  <w:tcW w:w="4760" w:type="dx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案件編號、計數口徑、分級理由、證據位置、措施責任/期限、驗證/覆核欄。</w:t>
            </w:r>
          </w:p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提供六份具體欄位表與合成案例；正式存放位置待實填。</w:t>
            </w:r>
          </w:p>
        </w:tc>
        <w:tc>
          <w:tcPr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  <w:tcW w:w="4760" w:type="dxa"/>
          </w:tcPr>
          <w:p>
            <w:pPr>
              <w:spacing w:after="0" w:line="240" w:lineRule="auto"/>
            </w:pPr>
            <w:r>
              <w:t>表單1至表單6；來源核對紀錄記錄PDF來源雜湊。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</w:r>
          </w:p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表單適用性/保存規則待協會核定。</w:t>
            </w:r>
          </w:p>
        </w:tc>
      </w:tr>
    </w:tbl>
    <w:p>
      <w:pPr>
        <w:spacing w:after="20"/>
      </w:pPr>
    </w:p>
    <w:p>
      <w:pPr>
        <w:keepLines/>
      </w:pPr>
      <w:r>
        <w:rPr>
          <w:rFonts w:ascii="Microsoft JhengHei" w:hAnsi="Microsoft JhengHei" w:eastAsia="Microsoft JhengHei"/>
          <w:b w:val="0"/>
          <w:i w:val="0"/>
          <w:color w:val="20262B"/>
          <w:sz w:val="20"/>
        </w:rPr>
        <w:t>本附錄只追溯指標16：異常處理與改善的異常處理方法、紀錄與工具；合成值不提供其他訓練要求的事實、活動或成效證明。</w:t>
      </w:r>
    </w:p>
    <w:sectPr w:rsidR="00FC693F" w:rsidRPr="0006063C" w:rsidSect="00034616">
      <w:headerReference w:type="default" r:id="rId11"/>
      <w:footerReference w:type="default" r:id="rId12"/>
      <w:pgSz w:w="16834" w:h="11909" w:orient="landscape"/>
      <w:pgMar w:top="893" w:right="893" w:bottom="864" w:left="893" w:header="346" w:footer="34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i w:val="0"/>
        <w:color w:val="58656E"/>
        <w:sz w:val="16"/>
      </w:rPr>
      <w:t xml:space="preserve">指標16：異常處理與改善｜內部控管資料｜草案；核准與結案待填　·　頁 </w:t>
    </w:r>
    <w:r>
      <w:rPr>
        <w:rFonts w:ascii="Microsoft JhengHei" w:hAnsi="Microsoft JhengHei" w:eastAsia="Microsoft JhengHei"/>
        <w:b w:val="0"/>
        <w:i w:val="0"/>
        <w:color w:val="58656E"/>
        <w:sz w:val="16"/>
      </w:rPr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i w:val="0"/>
        <w:color w:val="58656E"/>
        <w:sz w:val="16"/>
      </w:rPr>
      <w:t xml:space="preserve">指標16：異常處理與改善｜內部控管資料｜草案；核准與結案待填　·　頁 </w:t>
    </w:r>
    <w:r>
      <w:rPr>
        <w:rFonts w:ascii="Microsoft JhengHei" w:hAnsi="Microsoft JhengHei" w:eastAsia="Microsoft JhengHei"/>
        <w:b w:val="0"/>
        <w:i w:val="0"/>
        <w:color w:val="58656E"/>
        <w:sz w:val="16"/>
      </w:rPr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center"/>
    </w:pPr>
    <w:r>
      <w:rPr>
        <w:rFonts w:ascii="Microsoft JhengHei" w:hAnsi="Microsoft JhengHei" w:eastAsia="Microsoft JhengHei"/>
        <w:b/>
        <w:i w:val="0"/>
        <w:color w:val="7A3E00"/>
        <w:sz w:val="14"/>
      </w:rPr>
      <w:t>合成示範稿｜流程與示例不代表協會實際事件或核定結果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center"/>
    </w:pPr>
    <w:r>
      <w:rPr>
        <w:rFonts w:ascii="Microsoft JhengHei" w:hAnsi="Microsoft JhengHei" w:eastAsia="Microsoft JhengHei"/>
        <w:b/>
        <w:i w:val="0"/>
        <w:color w:val="7A3E00"/>
        <w:sz w:val="14"/>
      </w:rPr>
      <w:t>合成示範稿｜流程與示例不代表協會實際事件或核定結果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b w:val="0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4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Relationship Id="rId15" Type="http://schemas.openxmlformats.org/officeDocument/2006/relationships/header" Target="header4.xml"/><Relationship Id="rId16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訓練異常處理程序與工具</dc:title>
  <dc:subject>可讀性修訂工作稿；真實狀態與原始證據界線依正文標示</dc:subject>
  <dc:creator/>
  <cp:keywords>I16-E02, QE003, SYNTHETIC_COMPLETE_DRAFT; sequence_id=0070; requirement_id=I16-E02; source_candidate_sha256=84206822a47ba35bfbece6b0c10d59c1e95362f8bffe1b862db291f1bdaf1336</cp:keywords>
  <dc:description>可讀性修訂：管理版本與製作雜湊詳見工作區回執。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