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i w:val="0"/>
          <w:color w:val="000000"/>
          <w:sz w:val="42"/>
        </w:rPr>
        <w:t>訓練異常處理程序與工具</w:t>
      </w:r>
    </w:p>
    <w:p>
      <w:pPr>
        <w:keepNext/>
        <w:keepLines/>
        <w:spacing w:before="0" w:after="4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提供訓練異常的通報、風險處理、改善、效果確認與結案程序及表單。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①受理異常並判斷影響；②先控制風險並記錄事實；③找出有證據支持的原因並安排改善；④檢查效果後由有權者結案。　責任：通報、處理、驗證及核准角色待協會核定。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程序草案及合成案件示例；未核定，也沒有協會實際事件紀錄。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第3節處理流程、第5節風險分級、第6節合成案例時間線、第7節事件紀錄工具。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將訓練流程中的異常由發現、圍堵、分級、事實紀錄、根因分析、矯正與預防、效果驗證、結案核准一路留痕，並提供可直接填寫的通報、處置、矯正與預防措施與追蹤表。本文中的流程角色與分級是待協會核定的草案設計；合成案例與數字只說明表單如何使用，不代表協會曾發生或完成任何事件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文件識別與使用狀態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目前值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文件代碼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指標16：異常處理與改善／文件編號 0070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文件狀態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合成示範稿；尚未核准。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真實事件資料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r>
              <w:t>尚待取得原始通報與處置紀錄。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官方查核要求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官方查核表原頁5：「訓練異常處理方法、 紀錄與工具。」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正式日期／版次生效日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待協會填列；本文未設定正式生效日。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負責人／覆核人／核准人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待協會指定真實姓名與職務；下列角色是擬議角色名稱，不代表現有職稱或授權。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目的與適用邊界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程序直接處理訓練流程或訓練紀錄工具發生的偏差，例如資料匯入、紀錄重複或遺漏、流程中斷、資料欄位缺漏，或無法確認受影響範圍的情況。處置目標是及時停止可能擴大的錯誤、保留可追溯事實、找出可被證據支持的根因、執行矯正與預防，並以明確驗收條件證明措施有效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符合下列任一情況即啟動通報：發現訓練作業偏離已核定流程；來源與輸出紀錄不一致；出現重複、遺漏或無法辨識的訓練紀錄；資料/工具錯置可能影響班級或課程紀錄；測試在正式使用前發現可重現缺陷；或資料完整性、個人資料、安全/法規影響尚未排除。未確認前先按可能影響範圍處理，不能以「尚未證明有損害」取代圍堵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本文件只提供異常處理流程及其紀錄工具。實際使用前，協會需核定角色、分級門檻、時限、通報路徑、紀錄保存位置與結案授權。本文不填寫真實班次、學員、正式日期、真人姓名、真實數據、核准或簽章。</w:t>
      </w:r>
    </w:p>
    <w:p>
      <w:pPr>
        <w:pStyle w:val="Heading1"/>
        <w:keepNext/>
      </w:pPr>
      <w:r>
        <w:t>2 角色與責任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列角色名稱是本草案為了讓責任可分工而提出的欄位標籤。協會須決定是否採用、如何對應實際人員，以及哪些角色具有停止、升級、驗證或結案權限。執行措施的人不得單獨完成效果驗證；結案核准須留有真實授權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4392"/>
        <w:gridCol w:w="3269"/>
      </w:tblGrid>
      <w:tr>
        <w:trPr>
          <w:tblHeader w:val="true"/>
        </w:trP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擬議角色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責任與輸出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權限邊界／必留欄位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發現／通報角色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描述發現時間、位置、實際觀察與初步證據；通知訓練作業承辦。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只記錄觀察事實；不自行推定根因或宣告結案。姓名、職務、日期待填。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訓練作業承辦角色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停止受影響步驟、隔離暫存資料、標記案件編號、保留來源與系統紀錄。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在核准權限內圍堵；不得覆寫原始證據；恢復正式作業須有記錄的放行決定。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異常分級／品質流程負責角色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確認範圍與風險、決定暫行嚴重度、指定升級、確保根因及行動有證據。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分級與降級均記錄理由、依據及覆核；正式門檻待協會核定。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資料／系統保管角色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保全原始檔、匯入/錯誤日誌及存取紀錄；提供不含不必要個資的分析副本。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真實資料處理遵循協會核定規範；存取人、時間、位置與交接須記錄。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矯正與預防措施負責角色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執行資料矯正、原因消除及預防控制；提供完成證據與未完成事項。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填真實姓名/職務、期限、完成日；不可自行替代獨立效果驗證。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獨立效果驗證角色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按事先書面條件重做檢查，記錄計數、差異、結果及證據位置。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須與措施執行者分開；未達標或證據不足即退回未結案。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結案核准角色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檢查圍堵、根因、行動、效果、風險及追蹤均有證據後決定結案或退回。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核准人、職務、核准日與授權紀錄待填；本草案沒有實際核准。</w:t>
            </w:r>
          </w:p>
        </w:tc>
      </w:tr>
      <w:tr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重大／個資風險升級窗口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接收重大安全、個資、法規或大量紀錄風險通報，依核定管道協調。</w:t>
            </w:r>
          </w:p>
        </w:tc>
        <w:tc>
          <w:tcPr>
            <w:tcW w:type="dxa" w:w="32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窗口、通知時限與外部程序須由協會確認；本文件不替代其他核定程序。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處理流程與閉環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件由發現起即保留單一編號；先停止受影響動作並隔離資料，再分級、記錄事實、驗證根因、安排矯正/預防及期限、以獨立檢查驗證效果，最後由有權者核准結案。任何效果未達、證據缺失或同類問題再發，案件維持開啟並返回根因與措施設計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圖 1　訓練異常處理與矯正與預防措施效果驗證閉環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01 發現與受理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建立案件／保全證據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02 分級與圍堵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判斷範圍／升級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03 根因與矯正與預防措施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矯正／預防／期限</w:t>
            </w:r>
          </w:p>
        </w:tc>
        <w:tc>
          <w:tcPr>
            <w:tcW w:type="dxa" w:w="3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44B63"/>
                <w:sz w:val="17"/>
              </w:rPr>
              <w:t>→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EAF2F7" w:val="clear"/>
          </w:tcPr>
          <w:p>
            <w:pPr>
              <w:spacing w:after="3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04 效果與結案</w:t>
            </w:r>
          </w:p>
          <w:p>
            <w:pPr>
              <w:spacing w:after="30" w:line="25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20262B"/>
                <w:sz w:val="17"/>
              </w:rPr>
              <w:t>獨立驗證／趨勢</w:t>
            </w:r>
          </w:p>
        </w:tc>
      </w:tr>
    </w:tbl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閉環回路：效果不符、資料不足或再發 → 維持開案並記錄退回理由 → 重做根因/措施 → 重新驗證。效果符合也須保留證據、完成獨立覆核與結案核准，才可標記結案。</w:t>
      </w:r>
    </w:p>
    <w:p>
      <w:pPr>
        <w:pStyle w:val="Heading1"/>
        <w:keepNext/>
      </w:pPr>
      <w:r>
        <w:t>4 作業程序與控制點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958"/>
        <w:gridCol w:w="4637"/>
        <w:gridCol w:w="2074"/>
      </w:tblGrid>
      <w:tr>
        <w:trPr>
          <w:tblHeader w:val="true"/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步驟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執行方式與控制點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必留輸出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1 受理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發現／通報；訓練作業承辦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以表單1記錄唯一案件編號、發現時間/位置、訓練活動與工具、資料類型及直接觀察。資訊不足仍先開案並註明未知。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表單1；案件索引；通報對象與時間。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2 立即圍堵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訓練作業承辦；資料／系統保管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暫停受影響匯入或紀錄步驟；隔離測試/工作檔，保留唯讀來源、版本、錯誤訊息與操作紀錄；記錄位置、存取人及交接。不得覆寫原始檔。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表單2；停止/隔離/保全紀錄；證據位置。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3 分級與範圍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異常分級／品質流程負責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確認實際或僅測試、是否含個資、涉及班級/課程/系統/紀錄類型、輸入與輸出數、是否已寫入或使用。按第5節暫分級；未知風險先升級。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表單2影響範圍、計數、理由與覆核。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4 事實時間線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案件統籌；證據保管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逐筆記錄時間、觀察/行動/決定、來源與證據位置。事實、推論、未知事項分開；每次重新分級、解封、重跑、放行都記錄決定人。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表單3時間線；來源與證據索引。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5 根因分析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品質流程負責；矯正與預防措施負責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界定問題與預期控制，追問為何發生、原控制為何未攔截、何種證據支持；尋找可驗證的流程/範本/檢查缺口，不以未驗證的個人疏失作根因。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表單4根因、證據、替代解釋與覆核。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6 設計矯正與預防措施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矯正與預防措施負責；品質流程負責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分開填：矯正目前影響；矯正措施消除根因；預防措施覆蓋同類範本/流程。每項指定責任角色/真實人名、完成條件、期限、證據與逾期升級方式。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表單4措施清單與期限；未完成風險。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7 執行與變更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矯正與預防措施負責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按核定方案執行；原始證據保持唯讀；計畫、責任或期限變更時記錄前後、原因、核准者及新期限，不得回填或改寫既有結果。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完成日、版本差異、證據、變更核准。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8 效果驗證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獨立效果驗證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措施完成後按預先定義的資料集/樣本、門檻、次數與計數口徑檢查。比較來源、輸入、輸出、重複/遺漏數及覆核；未達標退回表單4。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表單5測試條件、各次計數、證據、驗證人與結果。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9 結案核准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結案核准角色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檢查影響已判定、圍堵有效、根因有支持、行動完成、效果達標、資料可追溯且追蹤責任明確。待查、無授權或證據不全，狀態維持開案/待補。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表單6檢核；結案/退回決議；授權依據。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10 再發與趨勢</w:t>
            </w:r>
          </w:p>
        </w:tc>
        <w:tc>
          <w:tcPr>
            <w:tcW w:type="dxa" w:w="19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品質流程負責；獨立覆核者</w:t>
            </w:r>
          </w:p>
        </w:tc>
        <w:tc>
          <w:tcPr>
            <w:tcW w:type="dxa" w:w="46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記錄根因類別、受影響流程與再發情形；按協會核定週期彙整案件數、重複原因、準時結案與有效性。相同根因再現即重開並檢查同類控制。</w:t>
            </w:r>
          </w:p>
        </w:tc>
        <w:tc>
          <w:tcPr>
            <w:tcW w:type="dxa" w:w="20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表單6趨勢欄；關聯案件；後續行動及期限。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風險分級與升級決策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下表是本草案提出的可操作分級框架，非現行核定規定。協會須核准分級定義、通知時限與授權後方可用於真實事件。若無法確定實際影響、資料類型或範圍，先停止受影響步驟並選較高風險暫行級別；完成盤點後可調整，但須留前後級別及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3211"/>
        <w:gridCol w:w="3413"/>
        <w:gridCol w:w="1987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暫行級別</w:t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判斷條件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先行處置／升級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恢復條件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重大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可能或已造成安全、重大個資/法規影響；真實紀錄大範圍錯置/毀損；或影響範圍無法控制。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立即停止並保全證據；通知協會核定的重大風險窗口及管理者；不得自行恢復。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影響已釐清；核定角色同意恢復；必要外部處理依協會程序。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顯著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真實紀錄可能受影響；缺陷可由共用範本/工具帶入正式使用；重複發生；或重要範圍尚未確認。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暫停受影響步驟、隔離資料、盤點範圍並按核定管道升級；核定前不把測試結果投入正式紀錄。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根因/範圍已查明；矯正完成；獨立驗證通過；有權者記錄放行或結案。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局部受控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可證明限於隔離測試/草稿，無真實人員或訓練紀錄，且沒有下游正式使用或安全/法規影響。</w:t>
            </w:r>
          </w:p>
        </w:tc>
        <w:tc>
          <w:tcPr>
            <w:tcW w:type="dxa" w:w="34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停止測試並保留證據；指定責任角色修正/重測；範圍擴大、資料輸出或再發即升為顯著/重大重評。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隔離範圍、修正、重測與獨立覆核均記錄；核准後方可結案。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決策順序：①是否已有真實紀錄/人員/安全影響；②影響是否可能擴散或難以界定；③是否有個資、法規或重大安全風險；④能否停止並隔離；⑤記錄暫行級別與升級對象；⑥記錄覆核與放行條件。分級是風險控制決定，不等同於已確認損害。</w:t>
      </w:r>
    </w:p>
    <w:p>
      <w:pPr>
        <w:pStyle w:val="Heading1"/>
        <w:keepNext/>
      </w:pPr>
      <w:r>
        <w:t>6 合成案件示例與事實時間線</w:t>
      </w:r>
    </w:p>
    <w:p>
      <w:pPr>
        <w:keepLines/>
      </w:pPr>
      <w:r>
        <w:rPr>
          <w:rFonts w:ascii="Microsoft JhengHei" w:hAnsi="Microsoft JhengHei" w:eastAsia="Microsoft JhengHei"/>
          <w:b/>
          <w:i w:val="0"/>
          <w:color w:val="7A3E00"/>
          <w:sz w:val="17"/>
        </w:rPr>
        <w:t>合成示範稿｜流程與示例不代表協會實際事件或核定結果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案例識別：合成案例一；模擬班級識別：合成演練班級一。模擬匯入測試中，8筆虛構訓練紀錄有2筆重複，原因情境為匯入資料缺少唯一班級代碼。測試在任何真實學員、個人或課程紀錄產生前停止；隔離測試檔並逐筆核對8筆虛構來源紀錄。這是合成案例設定，沒有真實協會檔案、課程或事件。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模擬根因：測試範本沒有要求必填唯一班級代碼，匯入流程也沒有第二人檢查。模擬矯正：修正虛構來源資料並移除重複列。模擬預防：要求唯一班級代碼、匯入前後筆數核對、第二人覆核。模擬效果：以8列資料做兩次模擬乾跑，每次均為0筆重複。結果只在本合成例內成立；正式責任人、核准與結案均未完成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1　事實時間線（相對標記，不是日曆日期）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"/>
        <w:gridCol w:w="3672"/>
        <w:gridCol w:w="2736"/>
        <w:gridCol w:w="2146"/>
      </w:tblGrid>
      <w:tr>
        <w:trPr>
          <w:tblHeader w:val="true"/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時間標記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可觀察事實／處置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支持資料／位置</w:t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  <w:keepNext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狀態與界線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模擬匯入測試發現8筆虛構訓練紀錄中2筆重複；在產生真實學員、個人或課程紀錄前停止。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合成案例；測試檔欄位虛構測試檔一（虛構識別碼，非實存檔案）。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只有合成資料；不代表協會實際執行或發現。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模擬第0日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隔離測試檔、保留唯讀來源，逐筆核對8筆虛構來源紀錄。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表單2隔離欄位、表單3時間線；本範例未附實際電子檔。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模擬圍堵完成；正式保存位置待協會核定。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模擬第1日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修正模擬來源資料並移除重複列；將唯一班級代碼列為必填，安排匯入前後筆數核對與第二人檢查。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表單4措施欄；8筆來源資料逐筆核對的合成結果。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相對期限是演練標記，不是協會期限或日期。</w:t>
            </w:r>
          </w:p>
        </w:tc>
      </w:tr>
      <w:tr>
        <w:trPr>
          <w:cantSplit/>
        </w:trPr>
        <w:tc>
          <w:tcPr>
            <w:tcW w:type="dxa" w:w="12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模擬第2日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兩次模擬乾跑，各測8列；每次均0筆重複。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表單5：演練一（8列／0重複）；演練二（8列／0重複）；識別碼為虛構。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1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僅為合成效果觀察；獨立覆核簽認、正式核准與結案皆待填。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可直接填寫的事件紀錄工具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以下欄位可用於紙本或移植到協會核定表單。實際案件不得用合成值代替真實資料；每欄填值、勾選不適用並說明，或標記待查。避免將個人資料複製到不必要欄位；原始證據位置與存取方式由協會核定。</w:t>
      </w:r>
    </w:p>
    <w:p>
      <w:pPr>
        <w:pStyle w:val="Heading2"/>
        <w:keepNext/>
      </w:pPr>
      <w:r>
        <w:t>表單1 異常受理與通報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案件編號：________________　狀態：[ ]待查 [ ]處理中 [ ]待驗證 [ ]待核准 [ ]結案（須核准）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發現日期/時間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________________（正式日期與時區；演練使用相對標記）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發現者姓名/職務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________________（真實使用時填列；未知填待查）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訓練活動識別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課程/班別：________________　班級代碼：________________　場次/日期：________________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受影響流程/工具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]資料匯入 [ ]訓練紀錄 [ ]流程中斷 [ ]其他：________　系統/範本版本：________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異常描述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何時、在哪一步、看到什麼：________________________________________________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來源/輸出計數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來源筆數：____　處理後筆數：____　重複：____　遺漏：____　計數口徑：____________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資料性質/影響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]僅測試 [ ]真實訓練紀錄 [ ]可能含個資 [ ]未確認；影響範圍：____________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即時動作/通報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停止了什麼：________________　通知對象/時間/方式：________________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證據位置/保管人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唯讀原始檔：________　錯誤日誌：________　存取/交接紀錄：________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待查事項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　負責角色/期限：________________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7"/>
        </w:rPr>
        <w:t>受理覆核：案件統籌角色/姓名____________　日期____________　退回/補充理由____________</w:t>
      </w:r>
    </w:p>
    <w:p>
      <w:pPr>
        <w:pStyle w:val="Heading2"/>
        <w:keepNext/>
      </w:pPr>
      <w:r>
        <w:t>表單2 風險分級、升級與圍堵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資料與使用狀態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]沙盒/測試 [ ]草稿 [ ]正式訓練作業 [ ]已寫入正式紀錄 [ ]未確認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可能影響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]安全 [ ]個資 [ ]訓練紀錄完整性 [ ]班級/課程歸屬 [ ]其他：________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範圍盤點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課程/班級/期間/系統/資料型態：________　來源與輸出筆數：________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暫行級別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[ ]重大 [ ]顯著 [ ]局部受控；選級理由與證據：________________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停止/隔離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停止步驟：________　隔離位置：________　唯讀副本識別：________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升級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核定角色：________　方式/日期時間：________　回覆/決定：________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恢復/放行條件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條件：________　決定人/授權依據：________　時間：________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重新分級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前級別/後級別：________　證據與理由：________　覆核角色/時間：________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不確定時先按較高可能風險圍堵；降級必須引用新證據並由核定覆核角色確認。未指定核定窗口或時限時，記為待核定/待通知，不得填造已通知或已核准。</w:t>
      </w:r>
    </w:p>
    <w:p>
      <w:pPr>
        <w:pStyle w:val="Heading2"/>
        <w:keepNext/>
      </w:pPr>
      <w:r>
        <w:t>表單3 事實時間線與證據索引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18"/>
        </w:rPr>
        <w:t>只記可查證事實；分析/推論另填表單4。每筆附原始來源或標記待補。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557"/>
        <w:gridCol w:w="2808"/>
        <w:gridCol w:w="1728"/>
      </w:tblGrid>
      <w:tr>
        <w:trPr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日期/時間或相對標記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觀察事實／動作／決定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來源/證據位置與版本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記錄人/覆核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  <w:t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35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表單4 根因分析與矯正與預防措施台帳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問題陳述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預期結果：________　實際結果：________　差距：________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範圍與證據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受影響紀錄/流程：________　計數與口徑：________　證據位置：________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直接原因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根因及證據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根因：________　支持證據：________　其他可能原因/排除依據：________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未被攔截原因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原有控制：________　為何未發現/阻止：________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矯正（處理當前影響）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需修復/還原資料：________　完成條件：________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矯正措施（消除根因）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完成條件：________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預防措施（防止再發）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適用的同類範本/流程：________　證據：________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責任與期限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責任角色/真實姓名：________　期限：________　資源/依賴：________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變更與逾期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變更原因/原期限/新期限/核准：________　逾期升級：________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2　矯正與預防措施執行台帳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240"/>
        <w:gridCol w:w="1656"/>
        <w:gridCol w:w="1296"/>
        <w:gridCol w:w="1512"/>
        <w:gridCol w:w="1181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措施類型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具體行動與可驗收條件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責任角色/姓名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期限/完成日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完成證據位置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狀態/變更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矯正措施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]未辦 [ ]完成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預防措施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</w:t>
            </w:r>
          </w:p>
        </w:tc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]未辦 [ ]完成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表單5 效果驗證紀錄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在執行措施前先寫清楚測試資料集、版本、成功門檻、分母、重複定義、執行次數與獨立覆核者；測後不得改門檻配合結果。未成功、計數不一致、證據不可重現或執行者兼驗證者時，判為未證明並退回表單4。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驗證目的/對應根因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________________________________________________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測試資料與版本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資料集/筆數：________　來源/版本：________　是否僅測試：________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預先成功門檻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唯一班級代碼必填：____　來源/輸出筆數一致：____　允許重複數：____　第二人覆核：____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驗證方式/次數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匯入/比對步驟：________　預定次數：____　獨立覆核者：________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結果/證據位置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輸入：____　輸出：____　重複：____　遺漏：____　差異：________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判定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]達標 [ ]未達標 [ ]證據不足；依據：________　退回行動：________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驗證者/時間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真實姓名/職務：________　日期：________　簽核/電子稽核軌跡位置：________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表單6 結案核准、再發與趨勢檢視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488"/>
      </w:tblGrid>
      <w:tr>
        <w:trPr>
          <w:tblHeader w:val="true"/>
        </w:trP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填寫內容／判定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結案前檢核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]範圍確定 [ ]圍堵紀錄 [ ]根因證據 [ ]矯正與預防措施完成 [ ]獨立效果達標 [ ]證據可追溯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殘餘風險/未完成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________　是否維持開案：[ ]是 [ ]否　決定與依據：________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結案建議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]建議核准 [ ]退回補正 [ ]暫不結案；理由：________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核准人與授權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核准角色/真實姓名：________　職務/授權依據：________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核准/結案欄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結果：[ ]核准 [ ]退回　日期：________　簽章/稽核軌跡：________（未填不代表已核准）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再發檢查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檢視期間：________　同根因案數：____　案件總數/分母：____　關聯編號：________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趨勢判讀/行動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[ ]上升 [ ]持平 [ ]下降 [ ]資料不足；依據：________　行動/負責人/期限：________</w:t>
            </w:r>
          </w:p>
        </w:tc>
      </w:tr>
      <w:tr>
        <w:tc>
          <w:tcPr>
            <w:tcW w:type="dxa" w:w="23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下次檢視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協會核定頻率/日期：________　主持/覆核角色：________　保存位置：________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必用計算口徑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04"/>
        <w:gridCol w:w="4003"/>
      </w:tblGrid>
      <w:tr>
        <w:trPr>
          <w:tblHeader w:val="true"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指標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計算方式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填值原則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準時結案率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期限內核准結案案件數 ÷ 檢視期間內到期案件數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先定義期間、到期口徑、案件數及截止日。分母為0填不適用，不可填0%或推估。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再發率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重複事件數 ÷ 已核准結案事件數 × 100%。</w:t>
            </w:r>
          </w:p>
        </w:tc>
        <w:tc>
          <w:tcPr>
            <w:tcW w:type="dxa" w:w="40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定義重複根因判準與觀察窗。分母為0填不適用；不可用乾跑列數代替已結案事件數。</w:t>
            </w:r>
          </w:p>
        </w:tc>
      </w:tr>
    </w:tbl>
    <w:p>
      <w:pPr>
        <w:spacing w:after="20"/>
      </w:pPr>
    </w:p>
    <w:p>
      <w:pPr>
        <w:keepLines/>
        <w:sectPr>
          <w:headerReference w:type="default" r:id="rId9"/>
          <w:footerReference w:type="default" r:id="rId10"/>
          <w:headerReference w:type="first" r:id="rId13"/>
          <w:footerReference w:type="first" r:id="rId14"/>
          <w:headerReference w:type="even" r:id="rId15"/>
          <w:footerReference w:type="even" r:id="rId16"/>
          <w:pgSz w:w="11909" w:h="16834"/>
          <w:pgMar w:top="1008" w:right="1037" w:bottom="979" w:left="1037" w:header="403" w:footer="432" w:gutter="0"/>
          <w:cols w:space="720"/>
          <w:docGrid w:linePitch="360"/>
        </w:sectPr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本合成案例只有兩次模擬乾跑結果，沒有正式核准結案事件，也沒有協會事件母體或觀察期間。因此準時結案率與再發率均為不適用/待真實資料；兩次乾跑0筆重複只用於本例效果欄，不是實際再發率。</w:t>
      </w:r>
    </w:p>
    <w:p>
      <w:pPr>
        <w:pStyle w:val="Heading1"/>
        <w:keepNext/>
      </w:pPr>
      <w:r>
        <w:t>8 真實使用前的升格檢核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轉為實際核定文件前，逐項由協會提供或核准下列真實內容；核定前保持草案狀態。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5112"/>
        <w:gridCol w:w="2477"/>
      </w:tblGrid>
      <w:tr>
        <w:trPr>
          <w:tblHeader w:val="true"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須由協會填列/核實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欄位或核實依據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目前狀態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正式日期、版次與生效日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文件識別表；核定/變更紀錄。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待填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真實姓名、角色與權限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表單1至表單6；核准角色與授權依據。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待協會指定與核實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核定分級、通報時限、升級路徑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第5節及表單2；核准版本或控制文件定位。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真實班次、課程、事件時間與資料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表單1至表單3；現場來源與資料來源。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待真實事件/文件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實際數據、計數口徑與結果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表單3至表單6；來源、輸入/輸出、分母及重跑證據。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待真實資料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原始證據、保存位置與存取紀錄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>
              <w:t>表單1至表單6；唯讀原件/版本/交接與保存規則。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待協會核定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核准、簽章、獨立效果驗證及結案</w:t>
            </w:r>
          </w:p>
        </w:tc>
        <w:tc>
          <w:tcPr>
            <w:tcW w:type="dxa" w:w="5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表單5/表單6；真實授權與稽核軌跡。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未核准、未簽章、未結案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附錄 A 指標16：異常處理與改善 專屬追溯與案件閉環矩陣</w:t>
      </w: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本頁將官方要求、可直接填寫欄位、合成示例結果及證據位置逐項對齊。獨立覆核/核准欄待真實審查，不由文件編製者自行填成通過。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3　事件—嚴重度—根因—矯正—預防—責任—期限—驗證閉環紀錄表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1814"/>
        <w:gridCol w:w="2045"/>
        <w:gridCol w:w="2131"/>
        <w:gridCol w:w="2059"/>
        <w:gridCol w:w="1786"/>
        <w:gridCol w:w="1627"/>
        <w:gridCol w:w="2621"/>
      </w:tblGrid>
      <w:tr>
        <w:trPr>
          <w:tblHeader w:val="true"/>
        </w:trP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事件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嚴重度</w:t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根因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矯正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預防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責任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期限</w:t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驗證</w:t>
            </w:r>
          </w:p>
        </w:tc>
      </w:tr>
      <w:tr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合成案例一；合成演練班級一。模擬測試中8筆虛構訓練紀錄有2筆重複；真實資料建立前停止。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顯著暫定：範本缺陷若未修正可能延續到正式匯入；本案例沒有真實影響。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測試範本未要求唯一班級代碼；匯入步驟缺少第二人檢查。</w:t>
            </w:r>
          </w:p>
        </w:tc>
        <w:tc>
          <w:tcPr>
            <w:tcW w:type="dxa" w:w="21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修正虛構來源資料、移除重複列，逐筆核對8筆虛構來源資料。</w:t>
            </w:r>
          </w:p>
        </w:tc>
        <w:tc>
          <w:tcPr>
            <w:tcW w:type="dxa" w:w="2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唯一班級代碼必填；匯入前後筆數核對；第二人覆核。</w:t>
            </w:r>
          </w:p>
        </w:tc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合成案例負責角色（虛構標籤，未指定真人）（虛構標籤，無真人指派）。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>
              <w:t>模擬第0日圍堵；模擬第1日修正；模擬第2日驗證。均為相對演練標記。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tcW w:type="dxa" w:w="26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3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兩次模擬乾跑各8列，每次0重複。僅為合成例；獨立核准/結案未執行。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矩陣狀態：合成例內的原因/行動/結果已示範；角色核定、真實證據、獨立效果驗證簽認與結案決定待辦。</w:t>
      </w:r>
    </w:p>
    <w:p>
      <w:pPr>
        <w:keepNext/>
        <w:pageBreakBefore/>
        <w:spacing w:before="100" w:after="80"/>
      </w:pPr>
      <w:r>
        <w:rPr>
          <w:rFonts w:ascii="Microsoft JhengHei" w:hAnsi="Microsoft JhengHei" w:eastAsia="Microsoft JhengHei"/>
          <w:b/>
          <w:i w:val="0"/>
          <w:color w:val="244B63"/>
          <w:sz w:val="18"/>
        </w:rPr>
        <w:t>表 4　指標16：異常處理與改善 專屬「要求—資料來源—欄位/指標—結果—證據位置—覆核」追溯表</w:t>
      </w:r>
    </w:p>
    <w:tbl>
      <w:tblPr>
        <w:tblStyle w:val="TableGrid"/>
        <w:tblW w:type="dxa" w:w="14280"/>
        <w:jc w:val="center"/>
        <w:tblLayout w:type="fixed"/>
        <w:tblLook w:firstColumn="1" w:firstRow="1" w:lastColumn="0" w:lastRow="0" w:noHBand="0" w:noVBand="1" w:val="04A0"/>
      </w:tblPr>
      <w:tblGrid>
        <w:gridCol w:w="4760"/>
        <w:gridCol w:w="4760"/>
        <w:gridCol w:w="4760"/>
      </w:tblGrid>
      <w:tr>
        <w:trPr>
          <w:tblHeader w:val="1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要求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資料來源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欄位／指標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結果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244B63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證據位置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覆核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訓練異常處理方法、 紀錄與工具。</w:t>
            </w:r>
          </w:p>
          <w:p>
            <w:pPr>
              <w:spacing w:after="0" w:line="240" w:lineRule="auto"/>
            </w:pPr>
            <w:r>
              <w:t>官方查核表原頁5；有效要求清冊指標16：異常處理與改善列。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表單1受理；表單2分級/圍堵；表單3事實/證據。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具備訓練異常受理、分級、停止/隔離與時間線工具；案例為合成。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第1、4至6節；表單1至表單3；表1；官方頁5。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獨立審查待做；不代表QA或通過。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訓練異常根因及預防閉環</w:t>
            </w:r>
          </w:p>
          <w:p>
            <w:pPr>
              <w:spacing w:after="0" w:line="240" w:lineRule="auto"/>
            </w:pPr>
            <w:r>
              <w:t>指標16：異常處理與改善有效要求列所列章節與表格。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表單4根因/矯正與預防措施；閉環表的責任、期限、驗證。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根因、矯正/預防行動與期限已填入合成情境。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第6節；表單4；表2及表3。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內容證據為合成敘述；真人覆核待填。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效果驗證、結案與趨勢</w:t>
            </w:r>
          </w:p>
          <w:p>
            <w:pPr>
              <w:spacing w:after="0" w:line="240" w:lineRule="auto"/>
            </w:pPr>
            <w:r>
              <w:t>指標16：異常處理與改善有效要求列的效果驗證、核准、再發/趨勢與公式。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表單5/表單6；兩次乾跑；準時結案率/再發率。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兩次各8列乾跑均0重複；無正式結案事件，兩項比率不適用。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W w:w="4760" w:type="dxa"/>
          </w:tcPr>
          <w:p>
            <w:pPr>
              <w:spacing w:after="0" w:line="240" w:lineRule="auto"/>
            </w:pPr>
            <w:r>
              <w:t>第7節；表單5/表單6；合成替換登錄表。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keepNext/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實際驗證/核准未執行；待指定獨立人員。</w:t>
            </w:r>
          </w:p>
        </w:tc>
      </w:tr>
      <w:tr>
        <w:trPr>
          <w:cantSplit w:val="1"/>
          <w:trHeight w:val="1800" w:hRule="atLeast"/>
        </w:trPr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紀錄與工具可追溯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官方查核表第5頁及本程序各表單。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案件編號、計數口徑、分級理由、證據位置、措施責任/期限、驗證/覆核欄。</w:t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提供六份具體欄位表與合成案例；正式存放位置待實填。</w:t>
            </w:r>
          </w:p>
        </w:tc>
        <w:tc>
          <w:tcPr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7F9FA" w:val="clear"/>
            <w:tcW w:w="4760" w:type="dxa"/>
          </w:tcPr>
          <w:p>
            <w:pPr>
              <w:spacing w:after="0" w:line="240" w:lineRule="auto"/>
            </w:pPr>
            <w:r>
              <w:t>表單1至表單6；來源核對紀錄記錄PDF來源雜湊。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</w:r>
          </w:p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62B"/>
                <w:sz w:val="17"/>
              </w:rPr>
              <w:t>表單適用性/保存規則待協會核定。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Microsoft JhengHei" w:hAnsi="Microsoft JhengHei" w:eastAsia="Microsoft JhengHei"/>
          <w:b w:val="0"/>
          <w:i w:val="0"/>
          <w:color w:val="20262B"/>
          <w:sz w:val="20"/>
        </w:rPr>
        <w:t>本附錄只追溯指標16：異常處理與改善的異常處理方法、紀錄與工具；合成值不提供其他訓練要求的事實、活動或成效證明。</w:t>
      </w:r>
    </w:p>
    <w:sectPr w:rsidR="00FC693F" w:rsidRPr="0006063C" w:rsidSect="00034616">
      <w:headerReference w:type="default" r:id="rId11"/>
      <w:footerReference w:type="default" r:id="rId12"/>
      <w:pgSz w:w="16834" w:h="11909" w:orient="landscape"/>
      <w:pgMar w:top="893" w:right="893" w:bottom="864" w:left="893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58656E"/>
        <w:sz w:val="16"/>
      </w:rPr>
      <w:t xml:space="preserve">指標16：異常處理與改善｜內部控管資料｜草案；核准與結案待填　·　頁 </w:t>
    </w:r>
    <w:r>
      <w:rPr>
        <w:rFonts w:ascii="Microsoft JhengHei" w:hAnsi="Microsoft JhengHei" w:eastAsia="Microsoft JhengHei"/>
        <w:b w:val="0"/>
        <w:i w:val="0"/>
        <w:color w:val="58656E"/>
        <w:sz w:val="16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Microsoft JhengHei" w:hAnsi="Microsoft JhengHei" w:eastAsia="Microsoft JhengHei"/>
        <w:b/>
        <w:i w:val="0"/>
        <w:color w:val="7A3E00"/>
        <w:sz w:val="14"/>
      </w:rPr>
      <w:t>合成示範稿｜流程與示例不代表協會實際事件或核定結果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訓練異常處理程序與工具</dc:title>
  <dc:subject>可讀性修訂工作稿；真實狀態與原始證據界線依正文標示</dc:subject>
  <dc:creator/>
  <cp:keywords>I16-E02, QE003, SYNTHETIC_COMPLETE_DRAFT; sequence_id=0070; requirement_id=I16-E02; source_candidate_sha256=84206822a47ba35bfbece6b0c10d59c1e95362f8bffe1b862db291f1bdaf1336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