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訓練資料分類、編碼與檔案管理程序草案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I14-E01｜指標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建立訓練資料及過程成果紀錄的系統分類、編碼、建檔與檢索做法。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本稿提出分類與檢索欄位；本會代碼、期限、權限及系統作法仍須依實況核定。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訓練資料與訓練過程及成果的紀錄與分類，均有系統化歸納方法編碼。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一、訓練資料分類與建檔規則（草案）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本稿提供可審議的分類、命名、版本、權限及檢索方法；正式分類碼、保存期限、系統權限及保管位置，須先經本會核定並依實際系統設定。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104"/>
        <w:gridCol w:w="42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資料類別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可納入文件範圍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分類與編碼原則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需求、課程計畫、審查及核定資料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依課程與文件類型分類；保留核定版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師資教材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資格、推薦、評選、教材版本與授權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區分候選資料與核定使用資料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通知、簽到、教學紀錄及行政資料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以實際課程及日期可追溯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評量成果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評量工具、原始資料、分析與回饋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限制個資權限並保留統計口徑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檢討改善</w:t>
            </w:r>
          </w:p>
        </w:tc>
        <w:tc>
          <w:tcPr>
            <w:tcW w:type="dxa" w:w="41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檢討、決議、修訂及追蹤證據</w:t>
            </w:r>
          </w:p>
        </w:tc>
        <w:tc>
          <w:tcPr>
            <w:tcW w:type="dxa" w:w="42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連結前後版本及改善驗證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二、建議命名欄位與版本控制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896"/>
        <w:gridCol w:w="3053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建議原則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本會實際值／核定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課程或案件識別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採本會可辨識且不含敏感個資的代碼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[待建立／核定]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文件類型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使用一致分類名稱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[待建立／核定]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形成日期與版次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依真實形成日期；修訂留存差異及核准狀態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保存與權限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依法令、契約及本會核定期限設定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[待核定；不可預設年限]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原件及副本</w:t>
            </w:r>
          </w:p>
        </w:tc>
        <w:tc>
          <w:tcPr>
            <w:tcW w:type="dxa" w:w="48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標明原件、受控副本、作廢版及存取權限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三、檢索、備份與調閱測試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824"/>
        <w:gridCol w:w="276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測試項目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測試方法／紀錄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結果／改善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依課程／年份／文件類型查找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記錄查找條件、執行角色、實際耗時及缺漏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[實際測試後填]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權限與個資保護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依核定權限抽查可讀、可編輯與下載範圍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[待核定／測試]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備份及還原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依實際系統規則測試可讀性與版本完整性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[實際測試後填]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持續改善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記錄問題、修正、再次測試及覆核證據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pageBreakBefore/>
      </w:pPr>
      <w:r>
        <w:t>操作工具補充｜訓練資料分類與編碼程序草案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以下分類與代碼是供協會審議的工作方案，不表示協會已採用或系統已實施。分類詞彙、代碼、權限、保存期限及責任角色須由本會核定；核定前用既有合法檔案名稱管理，不得將草案代碼寫回正式原件。</w:t>
      </w:r>
    </w:p>
    <w:p>
      <w:pPr>
        <w:pStyle w:val="Heading2"/>
        <w:keepNext/>
        <w:keepLines/>
      </w:pPr>
      <w:r>
        <w:t>1. 分類樹草案（提交核定）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候選大類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納入資料示例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主要交叉索引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分類代碼／權責（待核定）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治理與制度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政策、程序、表單版本、會議核定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是否定義全會或制度規則？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制度編號／生效版次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需求與規劃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需求來源、課程提案、目標及審查資料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是否支援需求判讀或事前設計？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課程／需求ID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課程實施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招生、師資、教材、簽到、授課、異常及變更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是否由某次課程實際產生？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班次ID／課程版次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評量與成果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評量原件、回饋、追蹤、結果分析及改善驗證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是否支援某項評量或成果主張？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指標／班次／期間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人員與資格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必要的講師、學員、承辦資格或同意文件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是否含可識別個資或資格資料？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角色代碼／存取限制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外部來源與證明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官方制度、第三方證明、授權與外部原件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出具者、發布者或權利人是誰？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來源ID／取得日期／授權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</w:pPr>
      <w:r>
        <w:t>2. 命名與中繼資料欄位草案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欄位／代碼段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定義與格式規則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核對方式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目前設定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唯一文件代碼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建議欄位順序：[年度]-[資料類別]-[班次或案件]-[文件類型]-[流水號]-[版次]。這只是格式提案，代碼字典待核定。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同一原件不可重複碼；更版保留舊版關聯。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[待核定，不得先作正式代碼]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必要中繼資料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標題、文件類型、來源／產生方式、課程／案件ID、建立日期、版本、狀態、負責角色、真實證據位置、權限級別、保存規則。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依核定字典逐項檢查；不可識別個資的欄位不重複抄錄。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[欄位集待核定]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檔名與版本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建議格式：[文件代碼]_[簡短標題]_v[版次]；不得覆蓋已核定原件。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版本升級須有變更原因、修訂人／日期及核定依據。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狀態詞彙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候選狀態：草稿、審查中、已核定、已作廢、封存。正式詞彙和轉換權責待核定。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狀態變更留人、時間、依據及舊值。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  <w:pageBreakBefore/>
      </w:pPr>
      <w:r>
        <w:t>3. 分類、編碼、變更與錯碼處理流程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執行方法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檢核點／不可往下走條件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接收／形成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保留原始檔及來源資訊；確認有權收取／保存。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來源、授權或個資處理不明時，限制存取並先查核。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來源／建立紀錄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按核定分類定義選主類；跨類關聯用交叉索引，不複製原件。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分類依據不清時標待判定，不自行創類。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分類核對欄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編碼與中繼資料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依核定字典產生唯一代碼，填必要欄位並檢查命名。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代碼重複、缺必填或誤含個資時停止入正式庫。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索引／驗證記錄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覆核與存放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覆核人核對分類、版本、權限、位置、保存規則後存放。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角色及權限不清時不得開放存取。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覆核簽記／位置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更正／移轉／封存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保留原版、關聯新版本及更正理由；按核定期限移轉或封存。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不得刪除依法或規範須保留的原件；期限待核定。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異動與封存紀錄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查錯與改善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定期抽查代碼唯一、欄位完整、可檢索與可讀。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發現錯碼、失聯或未授權存取時啟動事件處理。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抽查／改善追蹤</w:t>
            </w:r>
          </w:p>
        </w:tc>
      </w:tr>
    </w:tbl>
    <w:p>
      <w:pPr>
        <w:pStyle w:val="Heading2"/>
        <w:keepNext/>
        <w:keepLines/>
      </w:pPr>
      <w:r>
        <w:t>4. 分類品質檢查與可重算指標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指標／測試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計算或操作步驟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結果／處理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代碼唯一率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抽查／全量比對中無重複代碼數 ÷ 已編碼件數 × 100%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[待實測]；分母0不適用；重複項隔離後更正並保留紀錄。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中繼資料完整率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必要欄位完整且格式有效件數 ÷ 應檢件數 × 100%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[待實測]；必填欄位清單與門檻待核定。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檢索測試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依代碼、課程／案件、文件類型及版本各自試查；記錄實際命中原件。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[待實測]；搜不到、命中錯版或未授權可見均列缺失。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核定前待決：分類字典、代碼欄位、命名規則、權責角色、權限矩陣、保存年限、備份方式、覆核頻率及錯碼事件通報路徑。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