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40" w:line="240" w:lineRule="auto"/>
        <w:jc w:val="center"/>
      </w:pPr>
      <w:r>
        <w:rPr>
          <w:rFonts w:ascii="Microsoft JhengHei" w:hAnsi="Microsoft JhengHei" w:eastAsia="Microsoft JhengHei"/>
          <w:b/>
          <w:color w:val="24476B"/>
          <w:sz w:val="38"/>
        </w:rPr>
        <w:t>指標 17b 考試暨實作評量紀錄</w:t>
      </w:r>
    </w:p>
    <w:p>
      <w:pPr>
        <w:keepNext/>
        <w:keepLines/>
        <w:spacing w:before="0" w:after="40" w:line="252" w:lineRule="auto"/>
        <w:jc w:val="center"/>
      </w:pPr>
      <w:r>
        <w:rPr>
          <w:b/>
          <w:sz w:val="21"/>
        </w:rPr>
        <w:t>這份文件要證明什麼？</w:t>
      </w:r>
      <w:r>
        <w:t xml:space="preserve"> </w:t>
      </w:r>
      <w:r>
        <w:rPr>
          <w:sz w:val="21"/>
        </w:rPr>
        <w:t>記錄學員筆試與實作評量方式、結果整理及後續改善依據。</w:t>
      </w:r>
    </w:p>
    <w:p>
      <w:pPr>
        <w:keepNext/>
        <w:keepLines/>
        <w:pageBreakBefore w:val="0"/>
        <w:spacing w:before="0" w:after="40" w:line="252" w:lineRule="auto"/>
      </w:pPr>
      <w:r>
        <w:rPr>
          <w:b/>
          <w:sz w:val="21"/>
        </w:rPr>
        <w:t>我們怎麼做？</w:t>
      </w:r>
      <w:r>
        <w:br/>
      </w:r>
      <w:r>
        <w:rPr>
          <w:sz w:val="21"/>
        </w:rPr>
        <w:t>①核定評量工具及判定規則；②依實際施測記錄結果；③按明確口徑整理分數與缺漏；④覆核原件並提出後續改善。　責任：評量承辦及結果覆核角色待指定。</w:t>
      </w:r>
      <w:r>
        <w:br/>
      </w:r>
      <w:r>
        <w:rPr>
          <w:b/>
          <w:sz w:val="21"/>
        </w:rPr>
        <w:t>目前狀態：</w:t>
      </w:r>
      <w:r>
        <w:rPr>
          <w:sz w:val="21"/>
        </w:rPr>
        <w:t>表內評量結果為合成示例，不是協會學員實測或訓練成果。</w:t>
      </w:r>
    </w:p>
    <w:p>
      <w:pPr>
        <w:keepLines/>
        <w:spacing w:before="0" w:after="80" w:line="252" w:lineRule="auto"/>
      </w:pPr>
      <w:r>
        <w:rPr>
          <w:b/>
          <w:sz w:val="21"/>
        </w:rPr>
        <w:t>評核委員先看：</w:t>
      </w:r>
      <w:r>
        <w:t xml:space="preserve"> </w:t>
      </w:r>
      <w:r>
        <w:rPr>
          <w:sz w:val="21"/>
        </w:rPr>
        <w:t>第2節評量資料欄位、第5節合成案例結果、第6節統計與解讀、第8節證據追溯。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c>
          <w:tcPr>
            <w:tcW w:type="dxa" w:w="230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文件狀態</w:t>
            </w:r>
          </w:p>
        </w:tc>
        <w:tc>
          <w:tcPr>
            <w:tcW w:type="dxa" w:w="2880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直接回應範圍</w:t>
            </w:r>
          </w:p>
        </w:tc>
        <w:tc>
          <w:tcPr>
            <w:tcW w:type="dxa" w:w="561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資料性質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合成示範稿（合成示範）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考試紀錄及實作評量紀錄</w:t>
            </w:r>
          </w:p>
        </w:tc>
        <w:tc>
          <w:tcPr>
            <w:tcW w:type="dxa" w:w="561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所有案例代碼、分數、比率及建議均為合成；無真實班級、學員或評量事件。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>
              <w:t>補入真實資料狀態：尚待補入正式原始資料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僅此單項考試／實作紀錄</w:t>
            </w:r>
          </w:p>
        </w:tc>
        <w:tc>
          <w:tcPr>
            <w:tcW w:type="dxa" w:w="561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實際日期、課程、對象、評量人、核准、原始試卷及評分附件均待取得。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20"/>
        </w:rPr>
        <w:t>本文件示範如何留下 17b 學習評量的考試與實作資料，並以合成案例呈現結果分析和改善建議。它不是本會已辦訓、已評量或已核定的證明，也不替代真實試卷、學員紀錄、簽核或附件。</w:t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1. 評量目的、層級與適用範圍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9"/>
        </w:rPr>
        <w:t>本項記錄用於呈現學習者是否理解課程內容，並能在受控演練中展現安全、可觀察的操作與溝通行為。協會定位以健康教育及傳統整復推拿技術為核心；課程可依實際市場需求、資源、法規及品質條件發展。評量不得作醫療診斷、治療或療效承諾。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/>
          <w:color w:val="222222"/>
          <w:sz w:val="19"/>
        </w:rPr>
        <w:t>官方 17b 評分意義（依官方評核表第 3 頁）：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c>
          <w:tcPr>
            <w:tcW w:type="dxa" w:w="1440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官方分數</w:t>
            </w:r>
          </w:p>
        </w:tc>
        <w:tc>
          <w:tcPr>
            <w:tcW w:type="dxa" w:w="9360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官方判定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0 分</w:t>
            </w:r>
          </w:p>
        </w:tc>
        <w:tc>
          <w:tcPr>
            <w:tcW w:type="dxa" w:w="93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未執行。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1 分</w:t>
            </w:r>
          </w:p>
        </w:tc>
        <w:tc>
          <w:tcPr>
            <w:tcW w:type="dxa" w:w="93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執行考試或實作評量。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2 分</w:t>
            </w:r>
          </w:p>
        </w:tc>
        <w:tc>
          <w:tcPr>
            <w:tcW w:type="dxa" w:w="93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有考試或實作報告或其他具體學習，將結果及缺失彙整分析納入結案報告，作為下次課程規劃修正依據。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3 分</w:t>
            </w:r>
          </w:p>
        </w:tc>
        <w:tc>
          <w:tcPr>
            <w:tcW w:type="dxa" w:w="93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依修正決定進行課程改善，並有具體成效。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7F6000"/>
          <w:sz w:val="18"/>
        </w:rPr>
        <w:t>本稿提供合成資料的評量、統計和改善提案示例，不能據此判定協會實際達到 1、2 或 3 分。只有取得真實執行紀錄及相關原件後，才能依實際證據判定。</w:t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2. 實際評量資料欄位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8"/>
        </w:rPr>
        <w:t>下表是供真實執行時填寫的欄位。尚未取得的資料保持空白或標示待取得，不以本稿的合成案例代填。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c>
          <w:tcPr>
            <w:tcW w:type="dxa" w:w="302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真實紀錄欄位</w:t>
            </w:r>
          </w:p>
        </w:tc>
        <w:tc>
          <w:tcPr>
            <w:tcW w:type="dxa" w:w="5472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實際填寫／附件位置</w:t>
            </w:r>
          </w:p>
        </w:tc>
        <w:tc>
          <w:tcPr>
            <w:tcW w:type="dxa" w:w="230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狀態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課程名稱、課程目標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＿＿＿＿＿＿＿＿＿＿＿＿＿＿＿＿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待取得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班次、日期、場地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＿＿＿＿＿＿＿＿＿＿＿＿＿＿＿＿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待取得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受評對象名冊及可辨識代碼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＿＿＿＿＿＿＿＿＿＿＿＿＿＿＿＿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待取得；須妥善保護個資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評量人姓名、角色及評量日期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＿＿＿＿＿＿＿＿＿＿＿＿＿＿＿＿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待取得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試卷、作答紙、實作量表原件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＿＿＿＿＿＿＿＿＿＿＿＿＿＿＿＿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待取得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覆核／核准紀錄及真實檔案位置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＿＿＿＿＿＿＿＿＿＿＿＿＿＿＿＿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待取得；不得預填簽章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4476B"/>
          <w:sz w:val="18"/>
        </w:rPr>
        <w:t>合成演練情境：以健康教育與傳統整復推拿技術的安全界線、同意、風險辨識、停止與轉介為評量內容。情境不指涉本會實際課程或任何真人。</w:t>
      </w:r>
    </w:p>
    <w:p>
      <w:r/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3. 筆試題目、構面與計分量尺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8"/>
        </w:rPr>
        <w:t>以下 10 題為合成示範題，可供日後依核定課程目標修訂。每題 10 分，答對得 10 分，答錯或未答得 0 分；滿分 100 分。此量尺是本稿的演練設定，不代表本會已核定的評量制度。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c>
          <w:tcPr>
            <w:tcW w:type="dxa" w:w="792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題號</w:t>
            </w:r>
          </w:p>
        </w:tc>
        <w:tc>
          <w:tcPr>
            <w:tcW w:type="dxa" w:w="784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題目與選項（合成示範題）</w:t>
            </w:r>
          </w:p>
        </w:tc>
        <w:tc>
          <w:tcPr>
            <w:tcW w:type="dxa" w:w="2160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構面／量尺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>
              <w:t>題1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課程開始前先說明可觀察的學習目標，主要用途是什麼？</w:t>
              <w:br/>
              <w:t>A. 取代課程內容　B. 讓教學與評量有共同依據　C. 保證每人達成相同成效　D. 免除課後檢討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學習目標</w:t>
              <w:br/>
              <w:t>每題 10 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>
              <w:t>題2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若前測顯示學習者對安全界線理解不足，較適當的處理是什麼？</w:t>
              <w:br/>
              <w:t>A. 刪除該項目　B. 不記錄前測　C. 依差距調整說明與練習　D. 直接判定已熟練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學習目標</w:t>
              <w:br/>
              <w:t>每題 10 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>
              <w:t>題3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談及傳統整復推拿技術時，何種說法符合健康教育的非醫療界線？</w:t>
              <w:br/>
              <w:t>A. 說明課程範圍並避免診斷、治療及療效承諾　B. 保證症狀改善　C. 判斷疾病名稱　D. 建議停用醫療處置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專業界線</w:t>
              <w:br/>
              <w:t>每題 10 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>
              <w:t>題4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演練對象提及新發麻木、急性外傷或明顯不適，應如何處理？</w:t>
              <w:br/>
              <w:t>A. 加大施力確認反應　B. 先完成課程再說　C. 自行判斷病因　D. 停止演練並建議尋求適當醫療評估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>
              <w:t>專業界線（風險辨識）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>
              <w:t>題5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進入實作前，評量者應先做哪一項？</w:t>
              <w:br/>
              <w:t>A. 直接開始操作　B. 說明範圍、步驟、可能不適及停止方式，取得同意　C. 只詢問是否有空　D. 先拍照存檔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同意與安全</w:t>
              <w:br/>
              <w:t>每題 10 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>
              <w:t>題6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演練對象表示不舒服並要求停止時，合宜作法為何？</w:t>
              <w:br/>
              <w:t>A. 要求完成本輪　B. 以評量需要為由繼續　C. 立即停止、確認安全並如實記錄　D. 不予理會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>
              <w:t>同意與安全（停止與回應）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>
              <w:t>題7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若訓練需要拍攝紀錄，何者是合宜作法？</w:t>
              <w:br/>
              <w:t>A. 事前說明用途、範圍與保存方式並取得明確同意　B. 只要遮臉就可拍　C. 拍攝後再詢問　D. 將照片公開作招生宣傳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>
              <w:t>風險情境（個資與照片）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>
              <w:t>題8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實作評分紀錄應優先記載什麼？</w:t>
              <w:br/>
              <w:t>A. 評量者對學員的印象　B. 未確認的療效　C. 學員的推測性診斷　D. 可觀察行為、量尺分數及必要的安全處置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>
              <w:t>風險情境（觀察與記錄）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>
              <w:t>題9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比較一個構面的答對率時，合宜的分母是什麼？</w:t>
              <w:br/>
              <w:t>A. 課程總時數　B. 該構面有效作答總題數　C. 全部報名人數，不管是否作答　D. 評量者人數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>
              <w:t>記錄與改善（結果解讀）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>
              <w:t>題10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若合成結果顯示風險情境題答對率偏低，較合宜的下一步是什麼？</w:t>
              <w:br/>
              <w:t>A. 提出情境練習改善提案，待核定後於實際課程驗證　B. 宣稱已有具體成效　C. 刪去低分題　D. 將結果當作學員真實紀錄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>
              <w:t>記錄與改善（改善與驗證）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</w:tr>
    </w:tbl>
    <w:p>
      <w:pPr>
        <w:spacing w:after="20"/>
      </w:pPr>
    </w:p>
    <w:p>
      <w:pPr>
        <w:keepNext/>
        <w:spacing w:before="10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2"/>
        </w:rPr>
        <w:t>筆試參考答案表（合成示例；待權責人員核定）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cantSplit/>
          <w:tblHeader w:val="true"/>
        </w:trPr>
        <w:tc>
          <w:tcPr>
            <w:tcW w:type="dxa" w:w="792"/>
            <w:vAlign w:val="center"/>
            <w:shd w:fill="DCE8EF"/>
          </w:tcPr>
          <w:p>
            <w:pPr>
              <w:spacing w:after="0" w:before="0"/>
            </w:pPr>
            <w:r>
              <w:rPr>
                <w:b/>
                <w:sz w:val="18"/>
              </w:rPr>
              <w:t>題號</w:t>
            </w:r>
          </w:p>
        </w:tc>
        <w:tc>
          <w:tcPr>
            <w:tcW w:type="dxa" w:w="1008"/>
            <w:vAlign w:val="center"/>
            <w:shd w:fill="DCE8EF"/>
          </w:tcPr>
          <w:p>
            <w:pPr>
              <w:spacing w:after="0" w:before="0"/>
            </w:pPr>
            <w:r>
              <w:rPr>
                <w:b/>
                <w:sz w:val="18"/>
              </w:rPr>
              <w:t>建議答案</w:t>
            </w:r>
          </w:p>
        </w:tc>
        <w:tc>
          <w:tcPr>
            <w:tcW w:type="dxa" w:w="5472"/>
            <w:vAlign w:val="center"/>
            <w:shd w:fill="DCE8EF"/>
          </w:tcPr>
          <w:p>
            <w:pPr>
              <w:spacing w:after="0" w:before="0"/>
            </w:pPr>
            <w:r>
              <w:rPr>
                <w:b/>
                <w:sz w:val="18"/>
              </w:rPr>
              <w:t>答案要點</w:t>
            </w:r>
          </w:p>
        </w:tc>
        <w:tc>
          <w:tcPr>
            <w:tcW w:type="dxa" w:w="1944"/>
            <w:vAlign w:val="center"/>
            <w:shd w:fill="DCE8EF"/>
          </w:tcPr>
          <w:p>
            <w:pPr>
              <w:spacing w:after="0" w:before="0"/>
            </w:pPr>
            <w:r>
              <w:rPr>
                <w:b/>
                <w:sz w:val="18"/>
              </w:rPr>
              <w:t>五構面／子題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題1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讓教學與評量有共同依據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學習目標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題2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依前測差距調整說明與練習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學習目標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題3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A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說明課程範圍；避免診斷、治療及療效承諾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專業界線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題4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D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停止演練並建議適當醫療評估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專業界線／風險辨識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題5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說明範圍、步驟、不適及停止方式並取得同意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同意與安全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題6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立即停止、確認安全並如實記錄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同意與安全／停止回應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題7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A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事前說明用途、範圍及保存方式並取得明確同意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風險情境／個資與照片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題8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D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記錄可觀察行為、量尺分數及必要安全處置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風險情境／觀察與記錄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題9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分母為該構面有效作答總題數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記錄與改善／結果解讀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題10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A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提出情境練習改善提案；核定後於實際課程驗證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記錄與改善／改善驗證</w:t>
            </w:r>
          </w:p>
        </w:tc>
      </w:tr>
    </w:tbl>
    <w:p>
      <w:pPr>
        <w:pStyle w:val="Caption"/>
      </w:pPr>
      <w:r>
        <w:rPr>
          <w:color w:val="44546A"/>
          <w:sz w:val="18"/>
        </w:rPr>
        <w:t>續表｜下表接續列示同一筆資料的其餘欄位，請依相同項目核對。</w:t>
      </w:r>
    </w:p>
    <w:p>
      <w:pPr>
        <w:spacing w:after="20"/>
      </w:pPr>
    </w:p>
    <w:p>
      <w:r/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4. 實作評量量尺與執行紀錄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8"/>
        </w:rPr>
        <w:t>合成示範量尺：每項 0 至 4 分，滿分 20 分。0 分代表未展現或有重大風險；1 分代表需持續提示；2 分代表部分展現但不穩定；3 分代表能依要求完成；4 分代表能穩定完成並清楚說明。實際評量前應由權責人員確認項目與門檻。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c>
          <w:tcPr>
            <w:tcW w:type="dxa" w:w="1800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代碼／構面</w:t>
            </w:r>
          </w:p>
        </w:tc>
        <w:tc>
          <w:tcPr>
            <w:tcW w:type="dxa" w:w="388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觀察項目</w:t>
            </w:r>
          </w:p>
        </w:tc>
        <w:tc>
          <w:tcPr>
            <w:tcW w:type="dxa" w:w="266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評分提示</w:t>
            </w:r>
          </w:p>
        </w:tc>
        <w:tc>
          <w:tcPr>
            <w:tcW w:type="dxa" w:w="230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合成通過控制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20" w:line="240" w:lineRule="auto"/>
            </w:pPr>
            <w:r>
              <w:t>同意與界線 同意與界線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38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先說明教育／技術示範範圍、步驟、可能不適及停止方式；取得同意。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0–4 分；記具體可觀察行為。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>
              <w:t>同意與界線 至少 3 分；未同意不得開始。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20" w:line="240" w:lineRule="auto"/>
            </w:pPr>
            <w:r>
              <w:t>風險辨識 風險辨識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38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詢問必要安全資訊，辨識急性外傷、麻木或明顯不適等停止訊號。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0–4 分；不作疾病診斷。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>
              <w:t>風險辨識 至少 3 分；重大風險訊號未處置為關鍵失誤。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20" w:line="240" w:lineRule="auto"/>
            </w:pPr>
            <w:r>
              <w:t>操作順序 操作順序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38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在受控教學情境依示範順序進行，維持溝通與安全。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0–4 分；不判斷療效。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以一致量尺記錄。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20" w:line="240" w:lineRule="auto"/>
            </w:pPr>
            <w:r>
              <w:t>回應與停止 回應與停止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38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留意對方回應，按要求調整或停止，停止後確認狀況。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0–4 分；描述行為而非推測。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>
              <w:t>回應與停止 至少 3 分；拒絕停止為關鍵失誤。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20" w:line="240" w:lineRule="auto"/>
            </w:pPr>
            <w:r>
              <w:t>紀錄與隱私 紀錄與隱私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38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如實記錄觀察、分數、必要處置；未經同意不拍攝、不外流。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0–4 分；保護個人資料。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>
              <w:t>紀錄與隱私 至少 3 分；未經同意攝錄為關鍵失誤。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7F6000"/>
          <w:sz w:val="18"/>
        </w:rPr>
        <w:t>合成通過規則：實作總分至少 14/20，且 同意與界線、風險辨識、回應與停止、紀錄與隱私 各至少 3 分，並無關鍵失誤；各項門檻均須同時符合。本批六筆均為合成情境；「無關鍵失誤」為合成判定假設，非行為紀錄。整體通過另須筆試至少 70/100。此為本稿演練規則，並非官方固定門檻或本會既有制度。</w:t>
      </w:r>
    </w:p>
    <w:p>
      <w:pPr>
        <w:keepNext/>
        <w:spacing w:before="10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2"/>
        </w:rPr>
        <w:t>真實執行紀錄空表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c>
          <w:tcPr>
            <w:tcW w:type="dxa" w:w="1512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日期／班次</w:t>
            </w:r>
          </w:p>
        </w:tc>
        <w:tc>
          <w:tcPr>
            <w:tcW w:type="dxa" w:w="158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代碼（去識別）</w:t>
            </w:r>
          </w:p>
        </w:tc>
        <w:tc>
          <w:tcPr>
            <w:tcW w:type="dxa" w:w="165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筆試分數／100</w:t>
            </w:r>
          </w:p>
        </w:tc>
        <w:tc>
          <w:tcPr>
            <w:tcW w:type="dxa" w:w="208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>
              <w:t>同意與界線–紀錄與隱私 各項分數／20</w:t>
            </w: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</w:r>
          </w:p>
        </w:tc>
        <w:tc>
          <w:tcPr>
            <w:tcW w:type="dxa" w:w="2232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安全處置／備註</w:t>
            </w:r>
          </w:p>
        </w:tc>
        <w:tc>
          <w:tcPr>
            <w:tcW w:type="dxa" w:w="201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評量人／覆核位置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7"/>
        </w:rPr>
        <w:t>真實使用時，每名受評者須有可追溯的原始作答及評分紀錄。名冊、成績與任何影像應採最小必要存取；本稿沒有提供或代替任何真實原件。</w:t>
      </w:r>
    </w:p>
    <w:p>
      <w:r/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5. 合成案例原始結果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/>
          <w:color w:val="7F6000"/>
          <w:sz w:val="18"/>
        </w:rPr>
        <w:t>以下 6 個代碼與所有分數均為合成演練值，僅用於展示記錄、計算與分析。代碼 樣本01–樣本06 不對應真人；不存在可回連的學員名冊或真實考卷。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7"/>
        </w:rPr>
        <w:t>筆試構面：學習目標 學習目標（題1–題2）；專業界線 專業界線（題3–題4）；同意與安全 同意與安全（題5–題6）；風險情境 風險情境（題7–題8）；記錄與改善 記錄與改善（題9–題10）。每格為兩題中答對題數。</w:t>
      </w:r>
    </w:p>
    <w:tbl>
      <w:tblPr>
        <w:tblStyle w:val="TableGrid"/>
        <w:tblW w:type="dxa" w:w="9952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c>
          <w:tcPr>
            <w:tcW w:type="dxa" w:w="172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合成代碼</w:t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>
              <w:t>學習目標</w:t>
              <w:br/>
              <w:t>/2</w:t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>
              <w:t>專業界線</w:t>
              <w:br/>
              <w:t>/2</w:t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>
              <w:t>同意與安全</w:t>
              <w:br/>
              <w:t>/2</w:t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樣本01（合成）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樣本02（合成）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樣本03（合成）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樣本04（合成）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樣本05（合成）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樣本06（合成）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</w:tr>
    </w:tbl>
    <w:p>
      <w:pPr>
        <w:pStyle w:val="Caption"/>
      </w:pPr>
      <w:r>
        <w:rPr>
          <w:color w:val="44546A"/>
          <w:sz w:val="18"/>
        </w:rPr>
        <w:t>續表｜下表接續列示同一筆資料的其餘欄位，請依相同項目核對。</w:t>
      </w:r>
    </w:p>
    <w:tbl>
      <w:tblPr>
        <w:tblStyle w:val="TableGrid"/>
        <w:tblW w:type="dxa" w:w="9952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c>
          <w:tcPr>
            <w:tcW w:type="dxa" w:w="172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合成代碼</w:t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>
              <w:t>風險情境</w:t>
              <w:br/>
              <w:t>/2</w:t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>
              <w:t>記錄與改善</w:t>
              <w:br/>
              <w:t>/2</w:t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</w:r>
          </w:p>
        </w:tc>
        <w:tc>
          <w:tcPr>
            <w:tcW w:type="dxa" w:w="158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筆試總分</w:t>
            </w:r>
          </w:p>
        </w:tc>
        <w:tc>
          <w:tcPr>
            <w:tcW w:type="dxa" w:w="158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樣本01（合成）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80/100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樣本02（合成）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80/100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樣本03（合成）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90/100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樣本04（合成）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60/100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未通過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樣本05（合成）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80/100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樣本06（合成）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80/100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7"/>
        </w:rPr>
        <w:t>實作各欄依序為 同意與界線 同意界線、風險辨識 風險辨識、操作順序 操作順序、回應與停止 回應停止、紀錄與隱私 紀錄隱私；所有欄位均為合成分數。</w:t>
      </w:r>
    </w:p>
    <w:tbl>
      <w:tblPr>
        <w:tblStyle w:val="TableGrid"/>
        <w:tblW w:type="dxa" w:w="9952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c>
          <w:tcPr>
            <w:tcW w:type="dxa" w:w="172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合成代碼</w:t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>
              <w:t>同意與界線</w:t>
              <w:br/>
              <w:t>/4</w:t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>
              <w:t>風險辨識</w:t>
              <w:br/>
              <w:t>/4</w:t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>
              <w:t>操作順序</w:t>
              <w:br/>
              <w:t>/4</w:t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樣本01（合成）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樣本02（合成）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樣本03（合成）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樣本04（合成）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樣本05（合成）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樣本06（合成）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</w:tr>
    </w:tbl>
    <w:p>
      <w:pPr>
        <w:pStyle w:val="Caption"/>
      </w:pPr>
      <w:r>
        <w:rPr>
          <w:color w:val="44546A"/>
          <w:sz w:val="18"/>
        </w:rPr>
        <w:t>建議答案依本稿題目及選項整理；正式使用前須由授權人員核定，並確認題目構面與五構面對照一致。</w:t>
      </w:r>
    </w:p>
    <w:tbl>
      <w:tblPr>
        <w:tblStyle w:val="TableGrid"/>
        <w:tblW w:type="dxa" w:w="9952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c>
          <w:tcPr>
            <w:tcW w:type="dxa" w:w="172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合成代碼</w:t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>
              <w:t>回應與停止</w:t>
              <w:br/>
              <w:t>/4</w:t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>
              <w:t>紀錄與隱私</w:t>
              <w:br/>
              <w:t>/4</w:t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</w:r>
          </w:p>
        </w:tc>
        <w:tc>
          <w:tcPr>
            <w:tcW w:type="dxa" w:w="158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實作總分</w:t>
            </w:r>
          </w:p>
        </w:tc>
        <w:tc>
          <w:tcPr>
            <w:tcW w:type="dxa" w:w="158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樣本01（合成）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16/20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樣本02（合成）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17/20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樣本03（合成）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19/20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樣本04（合成）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14/20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>
              <w:t>未通過（回應與停止=2，低於 3）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樣本05（合成）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17/20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樣本06（合成）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16/20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7F6000"/>
          <w:sz w:val="17"/>
        </w:rPr>
        <w:t>以上結果是刻意設計的合成紀錄，不代表任何人曾受評、任何課程曾執行，或任何證據已經存在。真實原始結果欄位仍待取得。</w:t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6. 統計、結果解讀與缺口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c>
          <w:tcPr>
            <w:tcW w:type="dxa" w:w="208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指標</w:t>
            </w:r>
          </w:p>
        </w:tc>
        <w:tc>
          <w:tcPr>
            <w:tcW w:type="dxa" w:w="3240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計算口徑</w:t>
            </w:r>
          </w:p>
        </w:tc>
        <w:tc>
          <w:tcPr>
            <w:tcW w:type="dxa" w:w="1440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合成結果</w:t>
            </w:r>
          </w:p>
        </w:tc>
        <w:tc>
          <w:tcPr>
            <w:tcW w:type="dxa" w:w="316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解讀限制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筆試平均分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(80+80+90+60+80+80) ÷ 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78.3/100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合成案例；不是實際成績。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筆試達門檻比例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5 ÷ 6 × 100%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83.3%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演練門檻為 70/100。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實作平均分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(16+17+19+14+17+16) ÷ 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16.5/20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合成案例；不是實際成績。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實作達門檻比例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20" w:line="240" w:lineRule="auto"/>
            </w:pPr>
            <w:r>
              <w:t>5 ÷ 6 × 100%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>
              <w:t>83.3%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before="0" w:after="20" w:line="240" w:lineRule="auto"/>
            </w:pPr>
            <w:r>
              <w:t>總分及 同意與界線/風險辨識/回應與停止/紀錄與隱私 門檻均須符合且無關鍵失誤；樣本04 的 回應與停止=2 低於 3。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筆試與實作均通過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5 ÷ 6 × 100%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83.3%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20" w:line="240" w:lineRule="auto"/>
            </w:pPr>
            <w:r>
              <w:t>樣本04 筆試 60 低於 70，且實作 回應與停止=2 低於 3；故均通過者為 5/6。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>
              <w:t>風險情境 風險情境答對率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32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 ÷ 12 × 100%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66.7%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為本合成資料中最低構面。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>
              <w:t>風險情境 建議目標差距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32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66.7% − 85%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−18.3 個百分點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85% 為合成建議目標，未核定。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8"/>
        </w:rPr>
        <w:t>解讀：此合成案例中，風險情境 風險情境題答對 8/12，低於示範建議目標 85%。這只能說明表格如何呈現差距；不能外推為真實學員弱項、課程缺失或本會成效。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7"/>
        </w:rPr>
        <w:t>問卷計算界線：本文件不包含真實心得問卷，故不計算問卷回收率、心得平均分或 4–5 分正向率。公式留作跨文件參照：回收率＝有效回覆÷可回覆對象；平均分＝有效分數總和÷有效回答數；正向率＝4–5 分人數÷有效回答數。分子、分母及結果均待真實資料，不以本合成考試數值代入。</w:t>
      </w:r>
    </w:p>
    <w:p>
      <w:r/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7. 改善提案與後續驗證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cantSplit/>
        </w:trPr>
        <w:tc>
          <w:tcPr>
            <w:tcW w:type="dxa" w:w="2592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發現／依據</w:t>
            </w:r>
          </w:p>
        </w:tc>
        <w:tc>
          <w:tcPr>
            <w:tcW w:type="dxa" w:w="338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改善提案（尚未核定）</w:t>
            </w:r>
          </w:p>
        </w:tc>
        <w:tc>
          <w:tcPr>
            <w:tcW w:type="dxa" w:w="338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後續驗證欄位</w:t>
            </w:r>
          </w:p>
        </w:tc>
        <w:tc>
          <w:tcPr>
            <w:tcW w:type="dxa" w:w="172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0" w:after="20" w:line="240" w:lineRule="auto"/>
            </w:pPr>
            <w:r>
              <w:t>合成 風險情境 風險情境答對率 66.7%，低於本稿示範目標 85%。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33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增加急性外傷、麻木與不適時的停止及轉介情境練習；課程設計者確認題目與非醫療界線。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20" w:line="240" w:lineRule="auto"/>
            </w:pPr>
            <w:r>
              <w:t>於未來實際課程使用核定題目，保留作答與評量原件；重新計算 風險情境 正確率並記錄差異。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提案，未核定、未執行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0" w:after="20" w:line="240" w:lineRule="auto"/>
            </w:pPr>
            <w:r>
              <w:t>合成 樣本04 筆試 60/100 低於示範門檻 70；實作總分 14/20 達總分門檻，但 回應與停止=2/4 低於 3。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3384"/>
            <w:vAlign w:val="center"/>
          </w:tcPr>
          <w:p>
            <w:pPr>
              <w:spacing w:before="0" w:after="20" w:line="240" w:lineRule="auto"/>
            </w:pPr>
            <w:r>
              <w:t>實際課程若有筆試或實作單項未達門檻，依經核定的補充教學與再評量規則處理，避免以單一數字推斷能力。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33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保存補充教學、再評量及覆核紀錄；依真實個案判定。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無真實個案；待取得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目前沒有真實評量原件或結案審查資料。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待取得真實課程、試卷、評分和授權人員確認後，再將核實結果納入正式結案檢討。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由權責人員核對附件、計算及檔案位置，再決定是否採行改善。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7F6000"/>
          <w:sz w:val="18"/>
        </w:rPr>
        <w:t>本節所有決策文字均為建議，未代表理事會、主管、講師或任何人已核准或執行。只有後續真實紀錄能證明改善決定與成效；本稿不宣稱達到官方 17b 第 2 或第 3 分。</w:t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8. 指標17b：學習評估 要求追溯與證據界線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"/>
        <w:gridCol w:w="1512"/>
        <w:gridCol w:w="1656"/>
        <w:gridCol w:w="1627"/>
        <w:gridCol w:w="1771"/>
        <w:gridCol w:w="2088"/>
      </w:tblGrid>
      <w:tr>
        <w:tc>
          <w:tcPr>
            <w:tcW w:type="dxa" w:w="1037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要求</w:t>
            </w:r>
          </w:p>
        </w:tc>
        <w:tc>
          <w:tcPr>
            <w:tcW w:type="dxa" w:w="1512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656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欄位／指標</w:t>
            </w:r>
          </w:p>
        </w:tc>
        <w:tc>
          <w:tcPr>
            <w:tcW w:type="dxa" w:w="1627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結果／狀態</w:t>
            </w:r>
          </w:p>
        </w:tc>
        <w:tc>
          <w:tcPr>
            <w:tcW w:type="dxa" w:w="1771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證據位置／獨立交付物</w:t>
            </w:r>
          </w:p>
        </w:tc>
        <w:tc>
          <w:tcPr>
            <w:tcW w:type="dxa" w:w="2088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覆核／真實證據狀態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考試紀錄</w:t>
            </w:r>
          </w:p>
        </w:tc>
        <w:tc>
          <w:tcPr>
            <w:tcW w:type="dxa" w:w="15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官方佐證表 p.6；官方評核表 p.3；本文件合成考試／實作量尺</w:t>
            </w:r>
          </w:p>
        </w:tc>
        <w:tc>
          <w:tcPr>
            <w:tcW w:type="dxa" w:w="1656"/>
            <w:vAlign w:val="center"/>
          </w:tcPr>
          <w:p>
            <w:pPr>
              <w:spacing w:after="20" w:line="240" w:lineRule="auto"/>
            </w:pPr>
            <w:r>
              <w:t>題1–題10、學習目標–記錄與改善、同意與界線–紀錄與隱私；筆試與實作分數、門檻及安全判定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</w:r>
          </w:p>
        </w:tc>
        <w:tc>
          <w:tcPr>
            <w:tcW w:type="dxa" w:w="162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合成示例：筆試平均 78.3/100、5/6 通過；真實評量 尚待補入正式原始資料</w:t>
            </w:r>
          </w:p>
        </w:tc>
        <w:tc>
          <w:tcPr>
            <w:tcW w:type="dxa" w:w="17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§3–§7；本次分項圖見 §11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待以真實試卷、作答紙、實作量表及核定門檻覆核；未覆核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學員心得報告</w:t>
            </w:r>
          </w:p>
        </w:tc>
        <w:tc>
          <w:tcPr>
            <w:tcW w:type="dxa" w:w="15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真實學員本人填寫的心得原文及必要的個資告知／授權</w:t>
            </w:r>
          </w:p>
        </w:tc>
        <w:tc>
          <w:tcPr>
            <w:tcW w:type="dxa" w:w="165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最有幫助與最需改善內容；能力／行為／成果改變；可驗證例子</w:t>
            </w:r>
          </w:p>
        </w:tc>
        <w:tc>
          <w:tcPr>
            <w:tcW w:type="dxa" w:w="162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尚待補入正式原始資料；本文件不含學員答覆</w:t>
            </w:r>
          </w:p>
        </w:tc>
        <w:tc>
          <w:tcPr>
            <w:tcW w:type="dxa" w:w="17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獨立交付物：學員心得報告；本文件 §11 列出待填問題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待學員本人確認原文與使用範圍；未取得原件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照片與紀錄</w:t>
            </w:r>
          </w:p>
        </w:tc>
        <w:tc>
          <w:tcPr>
            <w:tcW w:type="dxa" w:w="15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原始影像檔、拍攝紀錄及適用的肖像／個資同意</w:t>
            </w:r>
          </w:p>
        </w:tc>
        <w:tc>
          <w:tcPr>
            <w:tcW w:type="dxa" w:w="165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拍攝日期、活動／課程識別、來源檔案位置、同意範圍</w:t>
            </w:r>
          </w:p>
        </w:tc>
        <w:tc>
          <w:tcPr>
            <w:tcW w:type="dxa" w:w="162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尚待補入正式原始資料；本稿未生成活動照</w:t>
            </w:r>
          </w:p>
        </w:tc>
        <w:tc>
          <w:tcPr>
            <w:tcW w:type="dxa" w:w="17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獨立交付物：照片與紀錄；實際原始附件待取得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待核實原始檔、日期、當事人同意及受控存放位置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訓後學員職涯規劃建議表</w:t>
            </w:r>
          </w:p>
        </w:tc>
        <w:tc>
          <w:tcPr>
            <w:tcW w:type="dxa" w:w="15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學員本人訓後訪談及可取得的真實第三方佐證</w:t>
            </w:r>
          </w:p>
        </w:tc>
        <w:tc>
          <w:tcPr>
            <w:tcW w:type="dxa" w:w="165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職涯方向、後續行動、所需支持、追蹤日期／來源</w:t>
            </w:r>
          </w:p>
        </w:tc>
        <w:tc>
          <w:tcPr>
            <w:tcW w:type="dxa" w:w="162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尚待補入正式原始資料；不推測真人職涯或成果</w:t>
            </w:r>
          </w:p>
        </w:tc>
        <w:tc>
          <w:tcPr>
            <w:tcW w:type="dxa" w:w="17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獨立交付物：訓後學員職涯規劃建議表；本文件不代填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待本人確認內容；外部資料須有真實原件及來源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/>
          <w:color w:val="222222"/>
          <w:sz w:val="18"/>
        </w:rPr>
        <w:t>本文件只直接回應官方方框中的「考試紀錄」部分，並說明評量範例如何分析。它不單獨證明整個複合方框已完成。學員心得、照片及職涯建議須由各自的真實紀錄支持，不得以此合成稿替代。</w:t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9. 補入真實資料檢核清單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確認實際課程名稱、目標、班次、日期、場地及課程版本。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取得真實受評名冊並使用適當去識別代碼；確認資料存取與保存權限。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取得實際題本、作答紙、實作量表、評量人與覆核紀錄。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依核定量尺逐筆核對分數、分母、計算式及判定，不沿用本稿任何合成數值。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將真實弱項、課程修正提案及核定紀錄分開記錄；未核定者標示待決。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真實改善執行與成效須有後續證據，不得由提案推定已完成。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記錄真實原件的受控檔案位置；核准、姓名、簽章及外部證明由實際權責者提供。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心得、照片、肖像同意及職涯建議各自核實；本文件未提供這些第三方原件。</w:t>
      </w:r>
    </w:p>
    <w:p>
      <w:pPr>
        <w:keepNext/>
        <w:spacing w:before="80" w:after="4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10. 來源與判讀</w:t>
      </w:r>
    </w:p>
    <w:p>
      <w:pPr>
        <w:keepLines/>
        <w:spacing w:before="0" w:after="40" w:line="240" w:lineRule="auto"/>
      </w:pPr>
      <w:r>
        <w:rPr>
          <w:rFonts w:ascii="Microsoft JhengHei" w:hAnsi="Microsoft JhengHei" w:eastAsia="Microsoft JhengHei"/>
          <w:b w:val="0"/>
          <w:color w:val="222222"/>
          <w:sz w:val="17"/>
        </w:rPr>
        <w:t>官方佐證文件：TTQS 查核佐證文件資料表－訓練機構版，第 6 頁，17b「學習評估」及其常見參考佐證資料。官方評核表，第 3 頁，17b 學習評估 0–3 分判定。</w:t>
      </w:r>
    </w:p>
    <w:p>
      <w:pPr>
        <w:keepLines/>
        <w:spacing w:before="0" w:after="40" w:line="240" w:lineRule="auto"/>
      </w:pPr>
      <w:r>
        <w:rPr>
          <w:rFonts w:ascii="Microsoft JhengHei" w:hAnsi="Microsoft JhengHei" w:eastAsia="Microsoft JhengHei"/>
          <w:b w:val="0"/>
          <w:color w:val="222222"/>
          <w:sz w:val="17"/>
        </w:rPr>
        <w:t>同指標歷史主文件僅供文種類型與欄位理解；其為核定前草案，不作協會現況、核准制度或實際成果依據。本稿的合成資料是演練素材，不是外部或第三方原件。</w:t>
      </w:r>
    </w:p>
    <w:p>
      <w:pPr>
        <w:keepLines/>
        <w:spacing w:before="0" w:after="40" w:line="240" w:lineRule="auto"/>
      </w:pPr>
      <w:r>
        <w:rPr>
          <w:rFonts w:ascii="Microsoft JhengHei" w:hAnsi="Microsoft JhengHei" w:eastAsia="Microsoft JhengHei"/>
          <w:b/>
          <w:color w:val="222222"/>
          <w:sz w:val="17"/>
        </w:rPr>
        <w:t>資料缺口：實際課程及名冊、試卷與實作原始評分、真實學員心得、影像與同意、職涯訪談、評量日期與人員、覆核核准資料及真實附件位置，均待取得。</w:t>
      </w: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24476B"/>
          <w:sz w:val="26"/>
        </w:rPr>
        <w:t>11. 指標17b：學習評估 必備唯一表格、分項圖與必問核對</w:t>
      </w: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7F6000"/>
          <w:sz w:val="18"/>
        </w:rPr>
        <w:t>本節以本文件既有合成分數補足唯一表格、分項得分圖及追溯問答。所有指標僅為演練示例；前測、後測與真實學員回饋均未取得。</w:t>
      </w:r>
    </w:p>
    <w:p>
      <w:pPr>
        <w:keepNext/>
        <w:spacing w:before="80" w:after="40"/>
      </w:pPr>
      <w:r>
        <w:rPr>
          <w:rFonts w:ascii="Microsoft JhengHei" w:hAnsi="Microsoft JhengHei" w:eastAsia="Microsoft JhengHei"/>
          <w:b/>
          <w:color w:val="24476B"/>
          <w:sz w:val="21"/>
        </w:rPr>
        <w:t>必問核對題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422"/>
      </w:tblGrid>
      <w:tr>
        <w:trPr>
          <w:cantSplit/>
        </w:trPr>
        <w:tc>
          <w:tcPr>
            <w:tcW w:type="dxa" w:w="3312"/>
            <w:shd w:fill="24476B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必問問題</w:t>
            </w:r>
          </w:p>
        </w:tc>
        <w:tc>
          <w:tcPr>
            <w:tcW w:type="dxa" w:w="6422"/>
            <w:shd w:fill="24476B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目前答覆／真實資料狀態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最有幫助與最需改善的內容？</w:t>
            </w:r>
          </w:p>
        </w:tc>
        <w:tc>
          <w:tcPr>
            <w:tcW w:type="dxa" w:w="642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待學員本人填答；本稿不代寫心得。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能力/行為/成果是否改變？</w:t>
            </w:r>
          </w:p>
        </w:tc>
        <w:tc>
          <w:tcPr>
            <w:tcW w:type="dxa" w:w="642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待真實前後資料及學員本人回饋；目前不能判定。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有哪些可驗證例子？</w:t>
            </w:r>
          </w:p>
        </w:tc>
        <w:tc>
          <w:tcPr>
            <w:tcW w:type="dxa" w:w="642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待真實原始紀錄或可核實附件；目前未取得。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  <w:t>本文件中哪一段/哪一表直接證明：「考試紀錄、學員心得報告、照片與紀錄、訓後學員職涯規劃建議表。」？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642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第 8 節六欄追溯表列出四個獨立交付物及各自來源、欄位、結果、位置與覆核狀態。它只提供考試／實作的合成示例；四項底層真實原件目前均為 尚待補入正式原始資料，尚不能證明實際完成。</w:t>
            </w:r>
          </w:p>
        </w:tc>
      </w:tr>
    </w:tbl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24476B"/>
          <w:sz w:val="21"/>
        </w:rPr>
        <w:t>唯一表 1　題目—構面—量尺—門檻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1"/>
        <w:gridCol w:w="1613"/>
        <w:gridCol w:w="2131"/>
        <w:gridCol w:w="3283"/>
      </w:tblGrid>
      <w:tr>
        <w:tc>
          <w:tcPr>
            <w:tcW w:type="dxa" w:w="2621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題目／測點</w:t>
            </w:r>
          </w:p>
        </w:tc>
        <w:tc>
          <w:tcPr>
            <w:tcW w:type="dxa" w:w="1613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構面</w:t>
            </w:r>
          </w:p>
        </w:tc>
        <w:tc>
          <w:tcPr>
            <w:tcW w:type="dxa" w:w="2131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量尺</w:t>
            </w:r>
          </w:p>
        </w:tc>
        <w:tc>
          <w:tcPr>
            <w:tcW w:type="dxa" w:w="3283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單題／整體門檻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>
              <w:t>題1　學習目標用途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>
              <w:t>學習目標 學習目標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單題滿分 10；筆試總門檻示範值 ≥70/100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>
              <w:t>題2　依前測差距調整教學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>
              <w:t>學習目標 學習目標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同上；屬合成演練規則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>
              <w:t>題3　健康教育非醫療界線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>
              <w:t>專業界線 專業界線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同上；實際量尺待權責人員核定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>
              <w:t>題4　高風險訊號與停止／轉介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>
              <w:t>專業界線 專業界線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>
              <w:t>題5　說明範圍並取得同意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>
              <w:t>同意與安全 同意與安全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>
              <w:t>題6　收到停止要求時的處理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>
              <w:t>同意與安全 同意與安全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>
              <w:t>題7　攝影用途、保存與同意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>
              <w:t>風險情境 風險情境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>
              <w:t>題8　記錄可觀察行為與處置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>
              <w:t>風險情境 風險情境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>
              <w:t>題9　構面答對率的有效分母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>
              <w:t>記錄與改善 記錄與改善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>
              <w:t>題10　低分後的改善與驗證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>
              <w:t>記錄與改善 記錄與改善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</w:t>
            </w:r>
          </w:p>
        </w:tc>
      </w:tr>
    </w:tbl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22222"/>
          <w:sz w:val="17"/>
        </w:rPr>
        <w:t>題目全文與答案核對仍見第 3 節。70/100 為本稿既有合成演練門檻，並非官方固定分數，也不是協會核定制度。</w:t>
      </w:r>
    </w:p>
    <w:p>
      <w:pPr>
        <w:keepNext/>
        <w:pageBreakBefore/>
        <w:spacing w:before="140" w:after="60"/>
      </w:pPr>
      <w:r>
        <w:rPr>
          <w:rFonts w:ascii="Microsoft JhengHei" w:hAnsi="Microsoft JhengHei" w:eastAsia="Microsoft JhengHei"/>
          <w:b/>
          <w:color w:val="24476B"/>
          <w:sz w:val="21"/>
        </w:rPr>
        <w:t>唯一表 2　結果—目標—差距—改善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512"/>
        <w:gridCol w:w="1800"/>
        <w:gridCol w:w="1469"/>
        <w:gridCol w:w="3067"/>
      </w:tblGrid>
      <w:tr>
        <w:trPr>
          <w:tblHeader w:val="true"/>
          <w:cantSplit/>
        </w:trPr>
        <w:tc>
          <w:tcPr>
            <w:tcW w:type="dxa" w:w="1800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指標</w:t>
            </w:r>
          </w:p>
        </w:tc>
        <w:tc>
          <w:tcPr>
            <w:tcW w:type="dxa" w:w="1512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合成結果</w:t>
            </w:r>
          </w:p>
        </w:tc>
        <w:tc>
          <w:tcPr>
            <w:tcW w:type="dxa" w:w="1800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目標／門檻</w:t>
            </w:r>
          </w:p>
        </w:tc>
        <w:tc>
          <w:tcPr>
            <w:tcW w:type="dxa" w:w="1469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差距</w:t>
            </w:r>
          </w:p>
        </w:tc>
        <w:tc>
          <w:tcPr>
            <w:tcW w:type="dxa" w:w="3067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改善措施／狀態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>
              <w:t>風險情境 風險情境答對率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66.7%（8/12）</w:t>
            </w:r>
          </w:p>
        </w:tc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≥85%（合成提案）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−18.3 個百分點</w:t>
            </w:r>
          </w:p>
        </w:tc>
        <w:tc>
          <w:tcPr>
            <w:tcW w:type="dxa" w:w="306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增加停止與轉介情境練習；待核定後於真實課程驗證。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>
              <w:t>樣本04 筆試分數（合成代碼）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60/100</w:t>
            </w:r>
          </w:p>
        </w:tc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≥70/100（合成門檻）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−10 分</w:t>
            </w:r>
          </w:p>
        </w:tc>
        <w:tc>
          <w:tcPr>
            <w:tcW w:type="dxa" w:w="3067"/>
            <w:vAlign w:val="center"/>
          </w:tcPr>
          <w:p>
            <w:pPr>
              <w:spacing w:after="20" w:line="240" w:lineRule="auto"/>
            </w:pPr>
            <w:r>
              <w:t>若真實筆試或實作項目未達門檻，依核定規則補充教學與再評量；本合成 樣本04 另因 回應與停止=2 低於 3 而未通過實作。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實作平均分</w:t>
            </w:r>
          </w:p>
        </w:tc>
        <w:tc>
          <w:tcPr>
            <w:tcW w:type="dxa" w:w="15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16.5/20</w:t>
            </w:r>
          </w:p>
        </w:tc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≥14/20（合成門檻）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+2.5 分</w:t>
            </w:r>
          </w:p>
        </w:tc>
        <w:tc>
          <w:tcPr>
            <w:tcW w:type="dxa" w:w="3067"/>
            <w:vAlign w:val="center"/>
          </w:tcPr>
          <w:p>
            <w:pPr>
              <w:spacing w:after="20" w:line="240" w:lineRule="auto"/>
            </w:pPr>
            <w:r>
              <w:t>平均總分達標，但個別必要項目仍須達門檻；樣本04 的 回應與停止=2 低於 3，故實作未通過。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</w:tr>
    </w:tbl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22222"/>
          <w:sz w:val="16"/>
        </w:rPr>
        <w:t>差距以結果減目標計算。85% 是本稿已有的合成改善提案目標；其餘門檻沿用本稿已列的演練規則。沒有新增實際結果或前後測資料。</w:t>
      </w: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24476B"/>
          <w:sz w:val="21"/>
        </w:rPr>
        <w:t>圖 1　分項得分/前後比較圖（合成）</w:t>
      </w:r>
    </w:p>
    <w:p>
      <w:pPr>
        <w:keepNext/>
        <w:spacing w:after="80" w:line="252" w:lineRule="auto"/>
      </w:pPr>
      <w:r>
        <w:rPr>
          <w:rFonts w:ascii="Microsoft JhengHei" w:hAnsi="Microsoft JhengHei" w:eastAsia="Microsoft JhengHei"/>
          <w:b w:val="0"/>
          <w:color w:val="222222"/>
          <w:sz w:val="16"/>
        </w:rPr>
        <w:t>可編輯文字條圖：每個實心方塊約代表 5 個百分點，依既有 學習目標–記錄與改善 合成答對率四捨五入；右側百分率為精確值。分母為 6 筆合成案例 × 每構面 2 題 = 12 題次；學習目標–記錄與改善 答對數依第 5 節各案欄加總，依序為 11、9、10、8、9，故各率為答對數 ÷ 12。前測與後測原件均 尚待補入正式原始資料，因此不繪製或推定前後差異。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296"/>
        <w:gridCol w:w="3571"/>
        <w:gridCol w:w="1555"/>
        <w:gridCol w:w="1555"/>
      </w:tblGrid>
      <w:tr>
        <w:trPr>
          <w:cantSplit/>
        </w:trPr>
        <w:tc>
          <w:tcPr>
            <w:tcW w:type="dxa" w:w="1757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構面</w:t>
            </w:r>
          </w:p>
        </w:tc>
        <w:tc>
          <w:tcPr>
            <w:tcW w:type="dxa" w:w="1296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合成答對率</w:t>
            </w:r>
          </w:p>
        </w:tc>
        <w:tc>
          <w:tcPr>
            <w:tcW w:type="dxa" w:w="3571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條圖（20 格）</w:t>
            </w:r>
          </w:p>
        </w:tc>
        <w:tc>
          <w:tcPr>
            <w:tcW w:type="dxa" w:w="1555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前測</w:t>
            </w:r>
          </w:p>
        </w:tc>
        <w:tc>
          <w:tcPr>
            <w:tcW w:type="dxa" w:w="1555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後測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t>學習目標 學習目標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91.7%</w:t>
            </w:r>
          </w:p>
        </w:tc>
        <w:tc>
          <w:tcPr>
            <w:tcW w:type="dxa" w:w="35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■■■■■■■■■■■■■■■■■■□□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t>專業界線 專業界線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75.0%</w:t>
            </w:r>
          </w:p>
        </w:tc>
        <w:tc>
          <w:tcPr>
            <w:tcW w:type="dxa" w:w="35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■■■■■■■■■■■■■■■□□□□□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t>同意與安全 同意與安全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83.3%</w:t>
            </w:r>
          </w:p>
        </w:tc>
        <w:tc>
          <w:tcPr>
            <w:tcW w:type="dxa" w:w="35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■■■■■■■■■■■■■■■■■□□□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t>風險情境 風險情境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66.7%</w:t>
            </w:r>
          </w:p>
        </w:tc>
        <w:tc>
          <w:tcPr>
            <w:tcW w:type="dxa" w:w="35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■■■■■■■■■■■■■□□□□□□□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t>記錄與改善 記錄與改善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75.0%</w:t>
            </w:r>
          </w:p>
        </w:tc>
        <w:tc>
          <w:tcPr>
            <w:tcW w:type="dxa" w:w="35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■■■■■■■■■■■■■■■□□□□□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</w:tr>
    </w:tbl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7F6000"/>
          <w:sz w:val="17"/>
        </w:rPr>
        <w:t>圖示只描述本稿六筆合成案例的構面答對率，不能解讀成課程成效變化。待取得真實前測、後測及配對原始紀錄後，才可進行前後比較。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9" w:h="16834"/>
      <w:pgMar w:top="778" w:right="979" w:bottom="778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Microsoft JhengHei" w:hAnsi="Microsoft JhengHei" w:eastAsia="Microsoft JhengHei"/>
        <w:b w:val="0"/>
        <w:color w:val="7F6000"/>
        <w:sz w:val="16"/>
      </w:rPr>
      <w:t>合成示範稿｜合成案例示範稿，不是協會實際訓練或學員紀錄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right"/>
    </w:pPr>
    <w:r>
      <w:rPr>
        <w:rFonts w:ascii="Microsoft JhengHei" w:hAnsi="Microsoft JhengHei" w:eastAsia="Microsoft JhengHei"/>
        <w:b w:val="0"/>
        <w:color w:val="595959"/>
        <w:sz w:val="16"/>
      </w:rPr>
      <w:t>社團法人屏東縣原始點關懷協會｜指標17b：學習評估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指標 17b 考試暨實作評量紀錄</dc:title>
  <dc:subject>可讀性修訂工作稿；真實狀態與原始證據界線依正文標示</dc:subject>
  <dc:creator>社團法人屏東縣原始點關懷協會（工作稿）</dc:creator>
  <cp:keywords>DRAFT_SYNTHETIC; I17B-E01; 0076-QE003-DRAFT-SYNTHETIC-04; 不代表實際訓練紀錄; sequence_id=0076; requirement_id=I17B-E01; source_candidate_sha256=767ea52ef05c381f7d005300cb5782f16f578e41942b2c71e4156ed899455ebc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