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訓練資源採購與甄選管理辦法</w:t>
      </w:r>
    </w:p>
    <w:p>
      <w:pPr>
        <w:keepNext/>
        <w:spacing w:after="60"/>
      </w:pPr>
      <w:r>
        <w:t>I10-E01｜指標 10｜文件 0045｜草案 R04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規範師資、教材及合作廠商從需求、資格審查、評估、採購、簽約、驗收到履約改善的完整流程。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先看角色責任、流程控制、事前評選、利益迴避、核准和履約管理。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本會核定門檻與權限、實際預算、候選原件、採購契約及驗收履約資料。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草案 R03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一、目的、範圍與核定狀態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本辦法草案建立課程設計所需師資（含內部講師）、教材及合作廠商的需求確認、資格與品質評估、採購、簽約、驗收及履約管理流程。適用資源類型與權責角色仍須由本會依實際組織及規範審議核定。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DCEAF5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本稿未設定採購金額門檻、核定權限、預算、指定廠商或實際評選結果。大型採購門檻與權責須由本會另行核定後填入；本稿本身不是已生效辦法。</w:t>
            </w:r>
          </w:p>
        </w:tc>
      </w:tr>
    </w:tbl>
    <w:p>
      <w:pPr>
        <w:spacing w:after="6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二、原則與角色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先確認課程需求、規格與可用預算來源，再尋找或邀請候選；評選標準及權重須在查看候選結果前訂定。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資格必要條件與品質評分分開管理；不符合必要條件者不得以價格或加分抵銷。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依本會核定權限辦理審查、採購與契約；涉及利益關係者應揭露並依核定規則迴避。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任何付款、聘任或採購須以真實原件、核定紀錄及驗收證據為準；本稿不授權支出或代表簽署。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256"/>
        <w:gridCol w:w="2808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建議職責角色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本會實際對應／核定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需求提出者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提出課程或資源需求、用途、規格及驗收條件。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課程／需求負責者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確認需求與學習目標、必要資格及內容品質。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行政採購承辦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整理候選資料、報價、比較、契約及檔案索引。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審查者／會議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檢視資格、評分、利益迴避與決策理由。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核准權責者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依核定權限批准預算、採購、聘任或契約。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驗收與使用者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依事前條件確認交付、課程適用及履約表現。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三、需求至核定流程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5"/>
        <w:gridCol w:w="3096"/>
        <w:gridCol w:w="2880"/>
        <w:gridCol w:w="2707"/>
      </w:tblGrid>
      <w:tr>
        <w:trPr>
          <w:tblHeader w:val="true"/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階段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輸入與作業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控制點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輸出／紀錄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需求規格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課程目標、工作／學習需求、必要資格、數量或交付內容。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規格與目標可追溯；必要／加分條件分列。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核定前需求單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預算與權限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確認預算來源、可用餘額及核准角色。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無預算依據或權限不明不得承諾支出。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預算與權限核對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候選取得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公開來源、邀請或既有名單須記錄取得方式。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不排除合理候選；不得預設得標者。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候選清單及原始資料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資格審查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核對講師資歷、教材適用性或廠商能力。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依事前訂定的必備條件逐項驗證。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資格檢核表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評估比較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按事前訂定權重評分，並將價格與品質分開呈現。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評分理由有依據；利益衝突揭露與處理。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r>
              <w:t>文件0046逐案評選紀錄表（資格、權重分數、比較、決議）及證據索引。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會議／核准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達本會核定門檻者提交會議或審查；其他依核定權限辦理。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門檻、法定人數及核決權限待本會核定。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審查／核准紀錄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採購與簽約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明列範圍、交期、價款、驗收、保密、變更及終止條款。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由授權人員核對並依核定程序簽署。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訂單／契約原件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交付與驗收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按事前規格核對數量、品質、教材版本或服務完成情形。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差異記錄、補正及驗收結論可追溯。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交付、驗收及付款依據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後續管理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檢視時效、品質、配合度、缺失改善及是否續用。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依實際資料決定續用、改善或停止。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履約評估及改善紀錄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歸檔與改進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將需求至履約資料按唯一編號連結並定期檢視。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不得用草稿取代簽核原件；保存年限待核定。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檔案索引、檢討紀錄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四、甄選標準與評分方法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應先選定適用項目、必要門檻及權重，再邀請或比較候選。以下是可審議的候選標準，不是已核定權重。採用加權評分前須確認權重合計為 100%，並保存訂定日期及核准依據。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536"/>
        <w:gridCol w:w="1728"/>
        <w:gridCol w:w="1728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評估面向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核對內容例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必要／加分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權重／依據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資格與相關經驗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與課程目標、對象及工作情境的關聯；資格文件可核驗。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內容品質與教學適切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課程大綱、教材正確性、教學與學習評量設計。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交付與服務能力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交期、溝通、支援、修訂及履約安排。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成本與條件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報價完整性、總成本、付款條件及需求符合度。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風險與利益衝突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個資、保密、可用性、依賴風險及關係揭露。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建議評分尺度：1＝無法滿足且風險高；2＝部分符合、須重大補正；3＝符合基本要求；4＝符合且有明確優點；5＝高度符合並有可核驗佐證。若資料不足，標記「未評」並補件，不得用 0 分暗示失格。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加權分＝評分（1 至 5）×權重；總分＝各項加權分合計。計算方式及四捨五入口徑應事前訂定。分數不取代必要條件、利益迴避、核准權限或書面理由。</w:t>
      </w:r>
    </w:p>
    <w:p>
      <w:pPr>
        <w:pStyle w:val="Heading1"/>
        <w:keepNext/>
        <w:keepLines/>
        <w:pageBreakBefore w:val="0"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五、利益衝突、異常與例外處理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112"/>
        <w:gridCol w:w="280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情境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處理要求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應留存紀錄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候選或審查者有關係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先揭露；依本會核定規則判定迴避或加強覆核。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關係揭露及處理決定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資格或文件不足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暫緩比較並設定補件期限；逾期或不合格者依事前規則處理。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缺件清單、通知及結論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規格或預算變更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重新確認需求、預算及權限；必要時重開評選。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變更理由、版本及核准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緊急或單一來源需求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不得以例外規避核准；記錄原因、替代方案與核決依據。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例外審查與核准原件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履約不符或爭議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記錄事實、通知、補正期限、複驗及後續處理。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缺失通知、複驗與改善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pageBreakBefore w:val="0"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六、簽約、驗收與履約後管理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112"/>
        <w:gridCol w:w="3240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階段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檢核項目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紀錄欄位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契約／訂單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品項或服務、交付物、價格及付款、期程、驗收、保密與變更。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文件編號／簽署權限／日期／原件位置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交付／驗收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數量、版本、品質、授課或服務完成、異常及補正結果。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規格／實際交付／差異／驗收結論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履約評估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品質、時效、回應、缺失改善、使用者意見及風險。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指標／期間／資料來源／結果／覆核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續用／改善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依證據作成續用、限期改善或停止的建議與核准。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決策理由／責任／期限／追蹤證據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履約達成率＝已完成且驗證的履約項目 ÷ 應完成履約項目。需同時說明應完成項目、統計期間、未完成原因及原始驗收證據；沒有合約或交付紀錄時不計算。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評估與選擇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需求規格、事前標準、候選資格、比較、迴避及核准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待本會審議核定並以個案原件證明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採購、簽約及後續管理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預算／權限、訂單契約、驗收、履約評估與改善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待實際採購及第三方原件；未取得不填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  <w:pageBreakBefore w:val="0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草擬人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審查人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核定權責者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pageBreakBefore w:val="0"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同指標歷史文件僅供文種脈絡參考；本稿未移植其人員、標準、金額、決議或履約結果。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完整文書手冊與紀錄分析相關資料（具體明確紀錄展現課程設計時，有適當的流程進行師資、教材或合作廠商評估選擇，且流程應有適當的辦法進行評估、採購、簽約及後續管理作業流程）。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訓練資源採購與甄選管理辦法</dc:title>
  <dc:subject>完整文書手冊與紀錄分析相關資料（具體明確紀錄展現課程設計時，有適當的流程進行師資、教材或合作廠商評估選擇，且流程應有適當的辦法進行評估、採購、簽約及後續管理作業流程）。</dc:subject>
  <dc:creator>社團法人屏東縣原始點關懷協會</dc:creator>
  <cp:keywords>TTQS; 工作稿; 待核定; 待原始資料</cp:keywords>
  <dc:description>0045 R03: explicit package-level cross-reference to document 0046 for candidate-specific comparison records; no association facts or outcomes added.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