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00"/>
      </w:pPr>
      <w:r>
        <w:rPr>
          <w:rFonts w:ascii="Microsoft JhengHei" w:hAnsi="Microsoft JhengHei" w:eastAsia="Microsoft JhengHei"/>
          <w:b/>
          <w:color w:val="173F66"/>
          <w:sz w:val="42"/>
        </w:rPr>
        <w:t>會員人數及會費收入逐年變化分析報告</w:t>
      </w:r>
    </w:p>
    <w:p>
      <w:pPr>
        <w:keepNext/>
        <w:spacing w:after="80" w:line="259" w:lineRule="auto"/>
      </w:pPr>
      <w:r>
        <w:rPr>
          <w:rFonts w:ascii="Microsoft JhengHei" w:hAnsi="Microsoft JhengHei" w:eastAsia="Microsoft JhengHei"/>
          <w:b w:val="0"/>
          <w:color w:val="52677D"/>
          <w:sz w:val="19"/>
        </w:rPr>
        <w:t>I19-E23｜文件 0134｜成果／價值量化與驗證工作稿 R01｜編製日期：2026-09-30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6"/>
      </w:tblGrid>
      <w:tr>
        <w:trPr>
          <w:cantSplit/>
        </w:trPr>
        <w:tc>
          <w:tcPr>
            <w:tcW w:type="dxa" w:w="100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/>
                <w:color w:val="5B4A00"/>
                <w:sz w:val="18"/>
              </w:rPr>
            </w:r>
            <w:r>
              <w:rPr>
                <w:rFonts w:ascii="Microsoft JhengHei" w:hAnsi="Microsoft JhengHei" w:eastAsia="Microsoft JhengHei"/>
                <w:b/>
                <w:color w:val="5B4A00"/>
                <w:sz w:val="18"/>
              </w:rPr>
              <w:t>工作稿／待取得並核對真實資料。此文件未填入會員數、會費金額、增率或成效；不代表協會已逐年成長、已核定目標、已完成審查或已取得第三方證明。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30 秒先讀這裡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先看項目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判讀／使用方式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官方查核要求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「會員人數及會費收入均逐年增加。」逐項檢視會員數與會費實收的連續年度變化。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目前資料狀態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本工作稿製作前，本機來源包與已查 Drive 總庫中未找到可核驗的本會會員名冊、會費收據或財務總帳原件；這只表示本次檢索未取得，不代表協會沒有資料。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本件要產出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以相同年度、相同會員定義及會計口徑，完成母體、來源、基準、實績、目標、計算、限制與覆核的完整分析。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目前結論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待真實原件填入與覆核；目前不判定會員人數或會費收入是否逐年增加，不繪製假趨勢。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一、成果命題與直接回應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成果命題：在協會採用並核定的相同會員資格、年度與會費認列口徑下，連續年度末有效會員數與同期間實收會費是否逐年增加。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本件僅負責會員人數及會員會費的計數、金額、計算口徑、比較判定及證據定位；課程收入、補助、捐款及其他收入另列，不得併稱會費。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結果欄須以每年原始值直接回答查核要求。資料不完整、年度口徑變更或分母為零時，填「尚無法判定」及原因，不以目標或推估取代實績。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二、母體、期間與可比口徑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設計欄位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本次填寫／核定內容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比較年度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[待填：至少三個連續且已結帳／完成名冊核對的會計年度；期間起訖與年度末日]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會員母體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[待填：依章程及本會核定規則，逐年末仍具有效會員資格者；列示會員類別及納入條件]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會員計數單位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[待填：以唯一會員代碼去重；入會、復會、退會、除名及其他異動依原始名冊判定]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會費口徑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[待填：僅計本會依核定規定收取的會員會費；說明現金／權責認列、收款期間與會計科目]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缺漏與排除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[待填：未回覆、名冊缺頁、未結帳、減免、欠繳、重複或期間不可比事項及處理理由]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事前目標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[填入比較期前已有書面核定的目標；未核定時標示「未核定」，不得倒填目標]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三、證據強度工作分級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以下 E0–E3 是本工作稿為整理來源完整度提出的工作分級，並非 TTQS 官方評分。須由本會審議採用後才作為正式內控口徑；本次尚不指定協會現況級距。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級別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最低資料條件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可支持的判讀／升級缺口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E0｜待取得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未取得可回查的本會原始名冊及會費／帳務資料。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不作成長結論。先取得適用年度原件及來源位置。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E1｜內部原始紀錄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至少取得名冊或帳務原件之一，能辨識期間與欄位，但尚未完成雙方勾稽或年度可比性核對。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僅作初步整理；補齊另一類原件、異動明細及差異說明後再評估升級。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E2｜內部勾稽完成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連續年度名冊異動可平衡；應收、實收、收據／銀行及總帳可勾稽；口徑、缺漏與覆核可追溯。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可作內部核驗分析；若需更高獨立性，取得具範圍與方法說明的外部獨立覆核。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E3｜獨立覆核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符合 E2，另有會計師、主管機關或原始出具單位的獨立查證／確認，並保留其範圍、日期及結論。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可說明外部覆核到何種範圍；不得擴大為外部單位未確認的事實。</w:t>
            </w:r>
          </w:p>
        </w:tc>
      </w:tr>
    </w:tbl>
    <w:p>
      <w:pPr>
        <w:pStyle w:val="Heading1"/>
        <w:keepNext/>
        <w:keepLines/>
        <w:pageBreakBefore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四、原始資料血緣與取得清單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逐項記錄原始出具者、取得日期、期間、檔名、頁次／欄位、檔案雜湊及覆核者。會員姓名與個資留在權限控管的原件；本報告使用去識別代碼。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來源代碼／資料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應取得的原始欄位或用途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檔名／位置／頁次／SHA-256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來源狀態／覆核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S1 會員資格與會費規則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章程、會員類別、入退會生效規則、年度會費標準與核定依據。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S2 年度會員名冊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各年度末有效會員、類別、唯一代碼、名冊日期及版本。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S3 會員異動紀錄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新增、復會、退會、除名等生效日期及原始依據；連接期初與期末。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S4 會費收取原件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應收名單／金額、收據、匯款或銀行紀錄、收款日期、欠繳與退款。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S5 帳務與年度報表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會費科目明細、總帳、收支報表或經核定的年度財務報表。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S6 減免與差異依據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核定減免、補收、沖銷、跨年度收款、科目變更及差異說明。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S7 覆核與權限紀錄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承辦、覆核、核定權限、日期、調閱位置及資料使用授權。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五、會員人數年度表與名冊勾稽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會員期末數應由同一會員定義的期初數加新增／復會、減退會／除名等有效異動計得；異動類別依本會正式規則及原件確認，不自行新增未核定類別。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會計年度末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期初有效會員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新增／復會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退會／除名等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期末有效會員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名冊版本／位置／覆核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[年度一：待填]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[年度二：待填]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[年度三：待填]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勾稽檢核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計算／判斷方式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核對結果與差異處理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年度平衡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期初有效會員＋新增／復會－退出／失效＝期末有效會員。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[待計算；差異為零仍須留原件位置；有差異須列原因與覆核]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跨年銜接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本年度期初應等於前一年度期末；不同時逐筆追查期間與定義變更。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[待核對]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重複與資格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依唯一代碼去重，逐年確認會員狀態、類別、資格及生效日。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[待核對]</w:t>
            </w:r>
          </w:p>
        </w:tc>
      </w:tr>
    </w:tbl>
    <w:p>
      <w:pPr>
        <w:pStyle w:val="Heading1"/>
        <w:keepNext/>
        <w:keepLines/>
        <w:pageBreakBefore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六、會費應收、實收與收入分類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本表只計會員會費。課程／服務收入、補助、捐款與其他收入須依帳務來源另行分類，不得併入會費以形成成長。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年度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應收會員數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應收會費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實收會費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減免／欠繳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退款／調整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收據、銀行及帳冊位置／覆核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[年度一：待填]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[年度二：待填]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[年度三：待填]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收入類別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處理口徑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原始帳務欄位／核對位置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會員會費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列入本件；與核定費率、應收名單、收據／銀行及總帳勾稽。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課程／服務收入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分開列示；不併入會員會費。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補助／捐款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分開列示並依帳務分類；不併入會員會費。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其他收入／調整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逐項說明性質、年度及認列方式；無依據不得改列會費。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七、指標資料表與計算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指標／單位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分子／分母或母體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基準、比較實績與期間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事前目標／來源／覆核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年末有效會員數（人）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分子：年度末符合本會有效會員定義的去重會員數。分母：不適用；另列母體範圍與名冊涵蓋率。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基準年度： [待填]；比較年度： [待填]；三年各年度原始人數及定義：[待填]。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目標：[事前核定值／未核定]；來源：S2/S3；覆核：[待填]。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會員人數年增率（%）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分子：本年度末人數－前年度末人數。分母：前年度末有效會員數。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各年度逐年比較；若基期為 0 或會員定義變更，不計百分比，改列絕對差並說明。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目標：[事前核定值／未核定]；來源：S2/S3；覆核：[待填]。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會費實收額（新臺幣）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分子：該年度依一致會計口徑確認的實收會員會費總額。分母：不適用；另列應收會員及應收金額。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基準年度：[待填]；比較年度：[待填]；金額須與收據、銀行及帳冊勾稽。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目標：[事前核定值／未核定]；來源：S4/S5/S6；覆核：[待填]。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會費實收年增率（%）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分子：本年度實收會費－前年度實收會費。分母：前年度同口徑實收會費。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逐年列絕對差、年增率及會計基礎；基期為 0 或口徑不可比時不計百分比。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目標：[事前核定值／未核定]；來源：S4/S5/S6；覆核：[待填]。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公式：會員年增率＝（本年度末有效會員數－前年度末有效會員數）÷前年度末有效會員數 × 100%；會費實收年增率＝（本年度同口徑實收會費－前年度同口徑實收會費）÷前年度同口徑實收會費 × 100%。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不同年度不得混用現金制與權責制；遇會費標準、認列科目、財務期間或資格定義變更，先揭露變更並建立可比口徑，否則不下連續成長結論。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八、年度趨勢圖架構（待真實資料）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圖 1：年度末有效會員數趨勢，橫軸為連續會計年度，縱軸為會員人數 n。圖 2：同期間會員會費實收金額趨勢，縱軸為新臺幣；與會員人數分圖呈現，避免不同單位共用刻度。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目前沒有已核實年度數值，本稿不繪曲線、不填示例點。完成下表並核對來源後，才以同一年度定義繪圖；圖上須標明期間、n／金額、會計基礎及來源。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年末有效會員數 n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會員會費實收額（新臺幣）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會費認列基礎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資料來源代碼／位置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覆核狀態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[年度一：待填]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[年度二：待填]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[年度三：待填]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待核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圖表輸出位置：圖 1 [待填：核實後插入會員人數圖]；圖 2 [待填：核實後插入會費實收額圖]。本文件目前僅提供圖表規格與資料欄，不含假資料或假趨勢。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九、具體案例／紀錄對照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只使用可回查且獲授權的去識別紀錄，例如會員資格異動、會費收取或減免的來源鏈；個案說明不得取代年度總數，也不得據此推論訓練成效或因果。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案例代碼／期間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基線狀態與來源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實際異動／事件及日期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後續狀態與原件位置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個資授權／覆核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可支持範圍與限制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[待填：去識別代碼]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[待核]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[待判；不可單獨代表全體趨勢]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[待填：去識別代碼]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[待核]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[待判；不可單獨代表全體趨勢]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十、與 I17／I18／I19 交叉驗證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交叉項目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應核對的關係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引用來源／欄位／期間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結果與覆核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I17｜訓練執行與參與資料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只用以核對課程／參與背景；不得拿參訓人次替代會員數或會費數。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[待填：I17文件、原件位置及期間]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[待核／不適用及理由]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I18｜組織或會員變化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與會員年度變化資料核對同一年度末、資格定義與來源；若引用 I18-E22，回到原始名冊確認。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[待填：I18文件、名冊來源、頁次／欄位]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[待核／差異說明]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I19｜其他成果／組織收入（含 E32）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與其他 I19 結果以引用為主；E23只擁有會員及會費數，E32之總收入／非會費收入另列並核對，不重複計算。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[待填：I19文件、科目、原件位置]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[待核／差異說明]</w:t>
            </w:r>
          </w:p>
        </w:tc>
      </w:tr>
    </w:tbl>
    <w:p>
      <w:pPr>
        <w:pStyle w:val="Heading1"/>
        <w:keepNext/>
        <w:keepLines/>
        <w:pageBreakBefore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十一、結果判讀、限制與改善決策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判讀問題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結果欄／規則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最低證據或處理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三年是否完整且可比？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[待填：完整／不完整／不可比]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列年度、期間、定義、會費標準、認列基礎及變更。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會員數是否逐年增加？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[待填：增加／未增加／尚無法判定]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三個年度末名冊與異動勾稽均可回查；逐年比較。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會費實收是否逐年增加？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[待填：增加／未增加／尚無法判定]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收據、銀行紀錄、明細帳與總帳勾稽；排除非會費收入。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證據強度與限制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[待填：本文件 E0–E3 工作分級；待缺資料與覆核]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說明缺漏、欠繳、減免、未結帳、口徑差異、未回覆及可歸因範圍。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直接回答查核要求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[待填：按會員數及會費實收逐年分別作結論；兩者均具證據才可回答「均逐年增加」]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不以計畫目標、單一個案、總收入或課程收入推論。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分析結論草稿：[待原始資料及覆核完成後填寫：期間＿＿；會員數趨勢＿＿；會費實收趨勢＿＿；是否支持官方要求＿＿；主要限制＿＿；來源位置＿＿。]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改善／擴散決策與下次驗證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差異／原因或可行作法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改善／維持／擴散決定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責任角色／期限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下次指標與期間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驗證來源／覆核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[待據真實差異與原因填寫]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[待討論；未核定不標為決議]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[待填：會員／會費口徑及時間]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[待據真實差異與原因填寫]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[待討論；未核定不標為決議]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[待填：會員／會費口徑及時間]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如發現成長，不直接歸因於健康教育或傳統整復推拿課程；須有適當期間、可核對的介入資料及其他因素分析。課程內容依實際市場需求另行檢討，不從會員／會費變化臆測需求。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十二、附件索引、升格檢核與填寫確認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升格前逐件補齊：正式會員與會費規則；連續年度末會員名冊及異動原件；會費應收／實收、減免及欠費依據；收據、銀行紀錄、總帳與年度報表；差異處理；來源位置與 SHA-256；資料權限與授權；承辦及覆核紀錄。缺任一關鍵年度或無法勾稽時，結論保持「尚無法判定」。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附件代碼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原件名稱／出具者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日期／涵蓋期間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頁次／欄位／位置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SHA-256／狀態／覆核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A01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A02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A03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A04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填寫角色／日期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核對項目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姓名／簽核／原件位置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承辦人：[待填]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資料錄入及公式底稿；含待補清單。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[待實際填寫]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覆核人：[待填]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年度母體、勾稽、來源與計算；不得只覆核結論。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[待實際填寫]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核定權責：[待填]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核定目標、工作分級與可對外使用範圍；未核定保持草稿。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[待核定；不得代簽]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會員人數及會費收入逐年變化分析報告</dc:title>
  <dc:subject>I19-E23成果／價值量化與驗證工作稿；待補本會真實名冊及會費原件</dc:subject>
  <dc:creator>社團法人屏東縣原始點關懷協會</dc:creator>
  <cp:keywords>I19-E23,會員人數,會費收入,待真實資料,工作稿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