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目標市場需求分析報告</w:t>
      </w:r>
    </w:p>
    <w:p>
      <w:pPr>
        <w:jc w:val="center"/>
      </w:pPr>
      <w:r>
        <w:rPr>
          <w:b/>
          <w:color w:val="1F4E79"/>
        </w:rPr>
        <w:t>I01-E02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0005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I01-E02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1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1 頁「目標市場需求調查。」。其文件類型為：目標市場需求調查工具與分析報告。本件只回應此一證據用途；關聯文件以序號交叉引用，不重複主張其他指標的事實。</w:t>
      </w:r>
    </w:p>
    <w:p>
      <w:pPr>
        <w:pStyle w:val="Heading1"/>
        <w:keepNext/>
      </w:pPr>
      <w:r>
        <w:t>分析結論</w:t>
      </w:r>
    </w:p>
    <w:p>
      <w:pPr>
        <w:spacing w:after="100"/>
      </w:pPr>
      <w:r>
        <w:t>依 seq 0004 的模擬資料，健康自我照護知識、傳統整復推拿安全與服務溝通三個構面呈現測試用需求排序。其統計僅驗證公式及報告版型，不能外推至屏東縣市場，也不能據此宣稱學員或客戶有此偏好。</w:t>
      </w:r>
    </w:p>
    <w:p>
      <w:pPr>
        <w:spacing w:after="100"/>
      </w:pPr>
      <w:r>
        <w:t>建議正式調查至少分辨會員、潛在學員、合作單位及一般民眾，並交代各群邀請與回覆差異；完成後再由協會依師資、成本與法規作課程優先決策。</w:t>
      </w:r>
    </w:p>
    <w:p>
      <w:pPr>
        <w:pStyle w:val="Heading1"/>
        <w:keepNext/>
      </w:pPr>
      <w:r>
        <w:t>決策與限制</w:t>
      </w:r>
    </w:p>
    <w:p>
      <w:pPr>
        <w:spacing w:after="100"/>
      </w:pPr>
      <w:r>
        <w:t>模擬結果只能提出待驗證假設。下一步是取得真實樣本、覆核問卷措辭及抽樣對象，再以真實數據重算需求優先度。</w:t>
      </w:r>
    </w:p>
    <w:p>
      <w:pPr>
        <w:pStyle w:val="Heading1"/>
        <w:keepNext/>
      </w:pPr>
      <w:r>
        <w:t>模擬構面分析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需求構面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有效作答數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平均重要度（1–5）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高需求比例（4或5）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證據狀態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健康識讀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4.08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9/12 (75.0%)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模擬；不得外推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自我照護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4.17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10/12 (83.3%)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模擬；不得外推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操作安全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4.08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10/12 (83.3%)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模擬；不得外推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溝通服務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3.92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9/12 (75.0%)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模擬；不得外推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課後支持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12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4.08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10/12 (83.3%)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模擬；不得外推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需求—供給差距與待驗證優先序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候選需求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重要度依據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供給資訊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暫定判讀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下一項真實驗證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健康識讀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模擬平均分較高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師資及課程供給未查證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列入調查後討論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訪談目標學員並查核師資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自我照護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模擬回覆顯示有興趣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教材與法規界線待審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先確認範圍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由專業人員審視教材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操作安全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高分回覆僅屬模擬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場地與設備未查證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不能推定可實作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完成安全評估後再決策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I01-E02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1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目標市場需求調查。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本文件第0005號；原始來源與附件以核實後登錄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關聯要求參照：I02,I03,I05；本文件不替代其專屬紀錄。</w:t>
      </w:r>
    </w:p>
    <w:p>
      <w:pPr>
        <w:pStyle w:val="Heading2"/>
        <w:keepNext/>
      </w:pPr>
      <w:r>
        <w:t>調查目的與決策用途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I01-E02官方要求的直接回應與適用情境</w:t>
      </w:r>
    </w:p>
    <w:p>
      <w:r>
        <w:t>本節逐字對應官方查核佐證資料表第 1 頁要求：「目標市場需求調查。」。本文件僅提供該項要求所需的文件工作稿與追溯欄位。</w:t>
      </w:r>
    </w:p>
    <w:p>
      <w:pPr>
        <w:pStyle w:val="Heading2"/>
        <w:keepNext/>
      </w:pPr>
      <w:r>
        <w:t>母體/對象與抽樣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問卷與量尺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執行期間與管道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回收/缺失資料處理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結果統計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分群與需求優先度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洞察與課程決策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後續驗證</w:t>
      </w:r>
    </w:p>
    <w:p>
      <w:r>
        <w:t>工具題目須能連到需求構面與課程決策；回收資料按有效定義清理，報告同時揭露樣本限制、缺失值與不能推論的範圍。未經實際蒐集的示例不得描述為市場調查結果。</w:t>
      </w:r>
    </w:p>
    <w:p>
      <w:pPr>
        <w:pStyle w:val="Heading2"/>
        <w:keepNext/>
      </w:pPr>
      <w:r>
        <w:t>I01-E02真實升格檢核與替換清單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