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訓練班級完整結案報告</w:t>
      </w:r>
    </w:p>
    <w:p>
      <w:pPr>
        <w:jc w:val="center"/>
      </w:pPr>
      <w:r>
        <w:rPr>
          <w:b/>
          <w:color w:val="1F4E79"/>
        </w:rPr>
        <w:t>I15-E02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0066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I15-E02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的結案報告，包括資源的運用、財務的支配、訓練成果的展現、檢討及改進的方法。」。其文件類型為：完整訓練班級結案報告。本件只回應此一證據用途；關聯文件以序號交叉引用，不重複主張其他指標的事實。</w:t>
      </w:r>
    </w:p>
    <w:p>
      <w:pPr>
        <w:pStyle w:val="Heading1"/>
        <w:keepNext/>
      </w:pPr>
      <w:r>
        <w:t>報告性質</w:t>
      </w:r>
    </w:p>
    <w:p>
      <w:pPr>
        <w:spacing w:after="100"/>
      </w:pPr>
      <w:r>
        <w:t>本件是完整結案報告的模擬案例，課程、人數、出席、成績、收支、意見、問題與改善均為虛構測試資料。它展示資料如何相互勾稽，不是協會辦訓紀錄、財務憑證或成效證據。正式結案應以簽到、教案、評量原表及收支憑證逐項替換。</w:t>
      </w:r>
    </w:p>
    <w:p>
      <w:pPr>
        <w:pStyle w:val="Heading1"/>
        <w:keepNext/>
      </w:pPr>
      <w:r>
        <w:t>分析結論</w:t>
      </w:r>
    </w:p>
    <w:p>
      <w:pPr>
        <w:spacing w:after="100"/>
      </w:pPr>
      <w:r>
        <w:t>演練案例呈現：完成率、評量結果與收支差異都須回到原始表單核對；改善措施應指定責任角色、期限及效果驗證。不得只因模擬數值達到示例目標，就寫成課程有效或持續成長。</w:t>
      </w:r>
    </w:p>
    <w:p>
      <w:pPr>
        <w:pStyle w:val="Heading1"/>
        <w:keepNext/>
      </w:pPr>
      <w:r>
        <w:t>完整結案章節核對（22項）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結案報告章節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模擬案例狀態／正式應附資料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班別與核定基本資料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開課需求與依據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訓練目標與成功標準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實際執行時程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學員遴選與出勤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師資資格與授課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教材版本與教學法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場地設備與安全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人力及行政資源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預算與支出核對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學習評量方法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評量結果彙整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13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學員回饋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14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講師回饋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異常與處置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16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法規、個資及同意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17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訓後追蹤安排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目標達成差距分析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19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原因分析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改善措施與責任期限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下一期驗證方案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附件索引、覆核與核定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模擬班級摘要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面向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示例值（非實績）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應勾稽原始資料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課程主題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健康教育與操作安全情境課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核定課程計畫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報名／完成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8／7人（模擬）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報名、簽到及結訓紀錄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出席率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示例 87.5%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逐時簽到與缺席紀錄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知識評量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7/8達示例門檻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題本、答案與原始作答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計畫／實際支出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12,000／11,200元（模擬）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核定預算、發票、付款憑證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結案判斷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不得升格為真實結案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權責覆核與核定紀錄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I15-E02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訓練的結案報告，包括資源的運用、財務的支配、訓練成果的展現、檢討及改進的方法。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本文件第0066號；原始來源與附件以核實後登錄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關聯要求參照：I08,I16,I17A,I17B；本文件不替代其專屬紀錄。</w:t>
      </w:r>
    </w:p>
    <w:p>
      <w:pPr>
        <w:pStyle w:val="Heading2"/>
        <w:keepNext/>
      </w:pPr>
      <w:r>
        <w:t>班別基本資料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I15-E02官方要求的直接回應與適用情境</w:t>
      </w:r>
    </w:p>
    <w:p>
      <w:r>
        <w:t>本節逐字對應官方查核佐證資料表第 5 頁要求：「訓練的結案報告，包括資源的運用、財務的支配、訓練成果的展現、檢討及改進的方法。」。本文件僅提供該項要求所需的文件工作稿與追溯欄位。</w:t>
      </w:r>
    </w:p>
    <w:p>
      <w:pPr>
        <w:pStyle w:val="Heading2"/>
        <w:keepNext/>
      </w:pPr>
      <w:r>
        <w:t>開課需求與依據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原定訓練目標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實際執行情況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學員及出勤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師資執行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教材與教學方法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場地及設備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人力與資源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核定預算與實際收支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學習評量結果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學員與講師回饋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異常事項及處理</w:t>
      </w:r>
    </w:p>
    <w:p>
      <w:r>
        <w:t>主要控制是先核對需求與可用來源，再依「訓練的結案報告，包括資源的運用、財務的支配、訓練成果的展現、檢討及改進的方法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安全/法規/個資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訓後追蹤安排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目標達成分析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問題與原因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改善措施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責任人及期限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下一班驗證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附件/證據索引</w:t>
      </w:r>
    </w:p>
    <w:p>
      <w:r>
        <w:t>結案核對應連接核定計畫、簽到與教學紀錄、評量原始資料、收支憑證、回饋及後續改善。沒有原始憑證的欄位不能以估計填成實績；模擬案例數值只用來展示分析格式。</w:t>
      </w:r>
    </w:p>
    <w:p>
      <w:pPr>
        <w:pStyle w:val="Heading2"/>
        <w:keepNext/>
      </w:pPr>
      <w:r>
        <w:t>審查/核定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I15-E02真實升格檢核與替換清單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