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指標17b_課程照片暨活動紀錄表</w:t>
      </w:r>
    </w:p>
    <w:p>
      <w:pPr>
        <w:jc w:val="center"/>
      </w:pPr>
      <w:r>
        <w:rPr>
          <w:b/>
          <w:color w:val="1F4E79"/>
        </w:rPr>
        <w:t>I17B-E01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0078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I17B-E01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考試紀錄、學員心得報告、照片與紀錄、訓後學員職涯規劃建議表。」。其文件類型為：複合學習評估證據包（考試／心得／照片／職涯建議）。本件只回應此一證據用途；關聯文件以序號交叉引用，不重複主張其他指標的事實。</w:t>
      </w:r>
    </w:p>
    <w:p>
      <w:pPr>
        <w:pStyle w:val="Heading1"/>
        <w:keepNext/>
      </w:pPr>
      <w:r>
        <w:t>影像與活動紀錄</w:t>
      </w:r>
    </w:p>
    <w:p>
      <w:pPr>
        <w:spacing w:after="100"/>
      </w:pPr>
      <w:r>
        <w:t>本檔沒有附照片，也沒有描述真實活動。正式留存時，每張照片需能對應實際活動日期、課程環節、拍攝者、使用授權與原始檔位置；若無可用照片，依序號註明未取得，不得用 AI 圖像或網路照片填補。</w:t>
      </w:r>
    </w:p>
    <w:p>
      <w:pPr>
        <w:pStyle w:val="Heading1"/>
        <w:keepNext/>
      </w:pPr>
      <w:r>
        <w:t>拍攝檢核</w:t>
      </w:r>
    </w:p>
    <w:p>
      <w:pPr>
        <w:spacing w:after="100"/>
      </w:pPr>
      <w:r>
        <w:t>建議在不影響教學與安全的前提下拍攝全景、教材示範和作品紀錄；避免拍到病歷、身分證件、未授權臉部或不適當身體部位。拍攝同意須先取得並可撤回。</w:t>
      </w:r>
    </w:p>
    <w:p>
      <w:pPr>
        <w:pStyle w:val="Heading1"/>
        <w:keepNext/>
      </w:pPr>
      <w:r>
        <w:t>活動紀錄欄位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正式填寫方式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狀態／控管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課程與單元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填核定名稱、單元、流程位置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待真實活動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日期與地點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填實際日期及核准場地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不得預填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活動描述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記錄可觀察的教學、練習及回饋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依實際發生寫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影像編號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每張照片連結原檔及拍攝時間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目前無照片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人物與同意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記錄授權狀態，不在公開版揭露不必要姓名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未取得授權不得使用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拍攝者／覆核者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填真實角色及覆核日期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保存位置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受控路徑、權限及保存期限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照片拍攝安全清單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檢查點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合格條件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不符合處置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教學真實性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原始照片可辨認實際課程情境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不使用合成或網路圖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個資與肖像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有告知並取得同意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裁切／遮蔽或不得使用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健康隱私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畫面未揭露病歷或敏感部位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刪除不必要畫面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安全呈現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動作及器材符合核定教材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停止拍攝並檢核教學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檔案完整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原檔與索引可互相追溯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補登來源及雜湊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I17B-E01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考試紀錄、學員心得報告、照片與紀錄、訓後學員職涯規劃建議表。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本文件第0078號；原始來源與附件以核實後登錄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評估目的/層級</w:t>
      </w:r>
    </w:p>
    <w:p>
      <w:r>
        <w:t>本節「評估目的/層級」限定處理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I17B-E01官方要求的直接回應與適用情境</w:t>
      </w:r>
    </w:p>
    <w:p>
      <w:r>
        <w:t>本節逐字對應官方查核佐證資料表第 6 頁要求：「考試紀錄、學員心得報告、照片與紀錄、訓後學員職涯規劃建議表。」。本文件僅提供該項要求所需的文件工作稿與追溯欄位。</w:t>
      </w:r>
    </w:p>
    <w:p>
      <w:pPr>
        <w:pStyle w:val="Heading2"/>
        <w:keepNext/>
      </w:pPr>
      <w:r>
        <w:t>對象與期間</w:t>
      </w:r>
    </w:p>
    <w:p>
      <w:r>
        <w:t>正式樣本須明確界定符合條件的對象、邀請管道、抽樣方式、重複回覆處理及未回覆偏差；不同群體分開呈現，避免把便利樣本說成全體市場。</w:t>
      </w:r>
    </w:p>
    <w:p>
      <w:pPr>
        <w:pStyle w:val="Heading2"/>
        <w:keepNext/>
      </w:pPr>
      <w:r>
        <w:t>工具/題目/量尺</w:t>
      </w:r>
    </w:p>
    <w:p>
      <w:r>
        <w:t>量尺應在問卷首頁說明方向與端點，另提供不適用及不確定選項；開放題以匿名方式編碼，避免出現姓名、病史或可辨識個案資料。</w:t>
      </w:r>
    </w:p>
    <w:p>
      <w:pPr>
        <w:pStyle w:val="Heading2"/>
        <w:keepNext/>
      </w:pPr>
      <w:r>
        <w:t>評分規則</w:t>
      </w:r>
    </w:p>
    <w:p>
      <w:r>
        <w:t>本節「評分規則」限定處理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執行與回收</w:t>
      </w:r>
    </w:p>
    <w:p>
      <w:r>
        <w:t>正式執行表記錄版次、起迄日、邀請數、回收數、有效數、承辦角色、回覆渠道及原始檔位置；沒有實際執行的項目保持未執行，不倒填日期。</w:t>
      </w:r>
    </w:p>
    <w:p>
      <w:pPr>
        <w:pStyle w:val="Heading2"/>
        <w:keepNext/>
      </w:pPr>
      <w:r>
        <w:t>原始結果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統計與解讀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弱項/建議</w:t>
      </w:r>
    </w:p>
    <w:p>
      <w:r>
        <w:t>本節「弱項/建議」限定處理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改善決策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後續驗證</w:t>
      </w:r>
    </w:p>
    <w:p>
      <w:r>
        <w:t>提案需經需求、師資資格、教材安全、場地設備、法規範圍與成本審查；未通過門檻時記錄暫緩原因及補件責任，不以需求高分直接開課。</w:t>
      </w:r>
    </w:p>
    <w:p>
      <w:pPr>
        <w:pStyle w:val="Heading2"/>
        <w:keepNext/>
      </w:pPr>
      <w:r>
        <w:t>I17B-E01真實升格檢核與替換清單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