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 w:before="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44"/>
        </w:rPr>
        <w:t>策略因果鏈與三年KPI對照表</w:t>
      </w:r>
    </w:p>
    <w:p>
      <w:pPr>
        <w:keepNext/>
        <w:spacing w:after="100" w:before="0" w:line="252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9"/>
        </w:rPr>
        <w:t>I01-E01｜中長程業務發展規劃｜序列 0002｜QE003 / QP003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fill="FFF0CE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8" w:space="0" w:color="E6C46B"/>
              <w:left w:val="single" w:sz="8" w:space="0" w:color="E6C46B"/>
              <w:bottom w:val="single" w:sz="8" w:space="0" w:color="E6C46B"/>
              <w:right w:val="single" w:sz="8" w:space="0" w:color="E6C46B"/>
              <w:insideH w:val="single" w:sz="8" w:space="0" w:color="E6C46B"/>
              <w:insideV w:val="single" w:sz="8" w:space="0" w:color="E6C46B"/>
            </w:tcBorders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C2F2F"/>
                <w:sz w:val="21"/>
              </w:rPr>
              <w:t>人類決策草案／未核定，不代表協會已採用</w:t>
            </w:r>
          </w:p>
        </w:tc>
      </w:tr>
    </w:tbl>
    <w:p>
      <w:pPr>
        <w:spacing w:after="10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本件供協會決議策略主軸、三年KPI口徑、責任與證據位置。除協會提供的機構輪廓外，客群分類、三年節奏、策略主軸、KPI及角色配置均為非採用提案；基準值、年度目標、實績、起訖年度、真人姓名、核准與簽章欄位留待真實決議及紀錄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1｜I01-E01官方要求的直接回應與適用情境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8"/>
        </w:rPr>
        <w:t>官方勾選文字（依有效要求清冊）：「中長程的業務發展規劃策略地圖。 （p.13；OOO手冊中第O頁； 官網首頁）」本件以使命／定位→市場價值→課程能力→營運／公益成果的策略地圖，連結因果鏈、三年KPI欄位及季度修訂規則，作為此要求的專屬工作稿。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適用範圍：支持協會決定中長程方向、目標客群、課程主軸、年度量化口徑及證據責任；不聲稱已辦訓、已達成目標或已產生營運／公益成果。需求調查、實際課程執行及學員成果分別依 I02、I03、I05 的事實所有權交叉引用，不在本件重複建立另一套結果。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表1｜I01-E01專屬追溯表：要求—資料來源—欄位/指標—結果—證據位置—覆核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294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官方查核佐證文件資料表，PDF第1頁，計畫／指標1；評核表PDF第1頁</w:t>
            </w:r>
          </w:p>
        </w:tc>
        <w:tc>
          <w:tcPr>
            <w:tcW w:type="dxa" w:w="294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使命→市場價值→課程能力→營運／公益成果；策略因果鏈；三年KPI、基準／目標欄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本件提供決策結構；實際方向、基準、目標及成果待協會決議／實績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圖1、表2至表5；外部市場及協會原始紀錄尚待附入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由協會依實際權責核對來源、指標定義、資料與決議；未核定不得升格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2｜現況與外部環境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7"/>
        </w:rPr>
        <w:t>已知且可使用的機構輪廓：社團法人屏東縣原始點關懷協會；健康教育及傳統整復推拿技術為核心；可依市場需求、資源、法規及品質條件發展多元課程。此為提供輪廓，不是已核實的營運或訓練成果。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已知範圍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待查證的外部／內部條件</w:t>
            </w:r>
          </w:p>
        </w:tc>
        <w:tc>
          <w:tcPr>
            <w:tcW w:type="dxa" w:w="481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決策前應取得的證據</w:t>
            </w:r>
          </w:p>
        </w:tc>
        <w:tc>
          <w:tcPr>
            <w:tcW w:type="dxa" w:w="164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證據不足時的處理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核心業務輪廓如上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目標客群、區域需求、需求規模、既有替代方案及課程偏好未提供。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協會決定調查範圍及方法；保存問項、母體/對象定義、來源日期、摘要及限制。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不得推定市場需求或將候選客群寫成既有服務對象。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可依需求、資源、法規及品質條件發展多元課程。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人力、師資、場地、教材、時間、經費、適用資格/法規及品質控管現況均未提供。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由協會核實可用資源及法規／品質檢核責任與來源；本稿不解釋具體法規。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未完成條件檢核前，僅列規劃候選，不作招生、開課或合規宣稱。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外部數據、法規條文、競爭者、服務成果與財務資訊均未作事實引用。建檔時應為每項外部依據保留正式來源、版本/日期、適用範圍及覆核者；若條件變更，於下一次季度檢討觸發修訂。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3｜使命、定位與目標市場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決策欄</w:t>
            </w:r>
          </w:p>
        </w:tc>
        <w:tc>
          <w:tcPr>
            <w:tcW w:type="dxa" w:w="7370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工作稿內容</w:t>
            </w:r>
          </w:p>
        </w:tc>
        <w:tc>
          <w:tcPr>
            <w:tcW w:type="dxa" w:w="521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協會須核定／補證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使命／定位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使命文字待協會確認。可據以展開的現有輪廓僅為：健康教育及傳統整復推拿技術為核心。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採用正式使命/定位文字；標示來源與核定紀錄。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目標客群（假設）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選項供市場驗證：對健康教育有需求的社區民眾；對傳統整復推拿知識／技術有學習需求者；可能合作的社區團體或機構。此處不是客群既況。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逐一確認是否納入、服務區域、需求證據及排除條件；不適配即刪除。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為何列入候選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候選方向與協會自述核心業務相關；需求是否存在及是否值得投入，仍需可追溯資料驗證。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以需求來源、資源可行性、法規及品質條件共同決策。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4｜三年策略主軸與策略因果鏈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圖1｜策略地圖：使命／定位 → 市場價值 → 課程能力 → 營運／公益成果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17365D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使命／定位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45A81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市場價值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A7774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課程能力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43636D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營運／公益成果</w:t>
            </w:r>
          </w:p>
        </w:tc>
      </w:tr>
      <w:tr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使命文字待協會確認；目前輪廓為健康教育＋傳統整復推拿技術。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由可回查的客群需求證據確認價值主張；現階段留待調查。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依已核實需求及資源、法規、品質條件評估多元課程；課名待決。</w:t>
            </w:r>
          </w:p>
        </w:tc>
        <w:tc>
          <w:tcPr>
            <w:tcW w:type="dxa" w:w="4139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填入經核定且可驗證的營運／公益指標與實績；目前均未提供。</w:t>
            </w:r>
          </w:p>
        </w:tc>
      </w:tr>
    </w:tbl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因果判讀：每一階段須有對應資料與決策紀錄；策略投入與成果之間不得只憑先後關係宣稱因果。營運及公益結果在定義、資料源和實績未核實前，維持待決欄位。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表2｜由需求原因至服務產出與價值結果的因果鏈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鏈結階段</w:t>
            </w:r>
          </w:p>
        </w:tc>
        <w:tc>
          <w:tcPr>
            <w:tcW w:type="dxa" w:w="30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原因／假設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活動或決策</w:t>
            </w:r>
          </w:p>
        </w:tc>
        <w:tc>
          <w:tcPr>
            <w:tcW w:type="dxa" w:w="345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可觀測輸出／結果欄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證據及修訂判斷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需求→方向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候選客群可能有健康教育或相關技術學習需求；目前未驗證。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蒐集、核對需求來源；由協會決定目標市場與主題。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需求主張清冊、來源與限制；基準及目標待填。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無可回查證據即不宣稱市場契合，補查或暫緩主題。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方向→課程規劃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只有經核實需求且符合資源／法規／品質條件的主題，才進入課程規劃。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比較主軸、客群、資源、法規與品質條件；形成待核定規劃。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完成條件檢核的課程規劃件數／完整率；待實績。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任一必要條件未確認，保留待決並請權責人覆核。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課程規劃→產出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只有經實際核定與執行，才可計列課程或參與者輸出。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經協會實際授權後決定是否排程及提供服務。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核定、排課、實際執行等資料均待真實紀錄；本稿不預填。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未有原始紀錄時不列為已辦課程；實施資料交叉引用I03。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產出→學習／公益價值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學習或公益價值須有事前定義、合宜方法、可追溯資料及限制說明。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決定合適的學習、應用或公益指標，依權責蒐證及覆核。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實際評量／應用／公益成果待填；結果事實交叉引用I05。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無基準或有效資料時，記為待評估，不推論因果或健康療效。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表3｜策略主軸—目標客群—課程產品—KPI—責任—時程矩陣（候選項目均未採用）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60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策略主軸候選</w:t>
            </w:r>
          </w:p>
        </w:tc>
        <w:tc>
          <w:tcPr>
            <w:tcW w:type="dxa" w:w="266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目標客群假設</w:t>
            </w:r>
          </w:p>
        </w:tc>
        <w:tc>
          <w:tcPr>
            <w:tcW w:type="dxa" w:w="289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課程產品方向</w:t>
            </w:r>
          </w:p>
        </w:tc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對應KPI欄</w:t>
            </w:r>
          </w:p>
        </w:tc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責任功能（待指定）</w:t>
            </w:r>
          </w:p>
        </w:tc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相對時程／決策門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以可查證需求選擇策略主題</w:t>
            </w:r>
          </w:p>
        </w:tc>
        <w:tc>
          <w:tcPr>
            <w:tcW w:type="dxa" w:w="266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待驗證：健康教育需求者；傳統整復推拿知識／技術學習需求者；潛在合作組織。</w:t>
            </w:r>
          </w:p>
        </w:tc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健康教育主題課程；傳統整復推拿相關知識／技術課程；實際課名與範圍待決。</w:t>
            </w:r>
          </w:p>
        </w:tc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K1需求證據覆蓋率；K2策略對齊規劃完整率。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策略承辦、需求資料彙整功能；均待協會指定。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提案：第1年建基線；無需求證據不宣稱適配。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以資源、法規、品質條件篩選課程</w:t>
            </w:r>
          </w:p>
        </w:tc>
        <w:tc>
          <w:tcPr>
            <w:tcW w:type="dxa" w:w="266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同上候選客群；是否服務、以何種形式服務待市場及資源驗證。</w:t>
            </w:r>
          </w:p>
        </w:tc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依已核實需求評估多元課程；不得假設既有班別、師資或資格。</w:t>
            </w:r>
          </w:p>
        </w:tc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K3可行性檢核完成率；K4年度里程碑達成率。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課程規劃、法規／品質覆核功能；均待協會指定。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提案：第2年依證據形成規劃；條件未通過即暫緩或修訂。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建立學習、營運／公益價值的回饋</w:t>
            </w:r>
          </w:p>
        </w:tc>
        <w:tc>
          <w:tcPr>
            <w:tcW w:type="dxa" w:w="266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僅在實際服務及合宜資料同意/管理條件成立後適用；對象定義待決。</w:t>
            </w:r>
          </w:p>
        </w:tc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依協會核定範圍決定是否提供並追蹤；本件不命名未確認課程。</w:t>
            </w:r>
          </w:p>
        </w:tc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K5學習變化；K6應用／公益結果候選；實績依權責交叉引用I05。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資料保管、成果覆核功能；均待協會指定。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提案：第3年依前期證據檢討續留、調整或擴充；非自動擴張。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5｜三年目標與KPI定義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下列為候選口徑，協會可增刪；未決欄位以「待協會決議／待填實績」保留。基準須按同一指標定義取得；三年起訖期間待決。目標值不得由工作稿倒填。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表4｜基準值／目標值／資料來源／檢討頻率與KPI公式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9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KPI候選／層級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定義及公式</w:t>
            </w:r>
          </w:p>
        </w:tc>
        <w:tc>
          <w:tcPr>
            <w:tcW w:type="dxa" w:w="130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基準值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年度目標值</w:t>
            </w:r>
          </w:p>
        </w:tc>
        <w:tc>
          <w:tcPr>
            <w:tcW w:type="dxa" w:w="328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資料來源／證據</w:t>
            </w:r>
          </w:p>
        </w:tc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頻率／責任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K1 需求證據覆蓋率（需求→方向）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有可回查來源並完成覆核的候選需求主題數 ÷ 當期全部待評估主題數 × 100%。母數與證據有效性規則須先核定。</w:t>
            </w:r>
          </w:p>
        </w:tc>
        <w:tc>
          <w:tcPr>
            <w:tcW w:type="dxa" w:w="130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28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需求資料及覆核清冊；I02原始需求材料由其所有者維護。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每季；策略/資料功能待指定。母數為0或未核定則N/A。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K2 策略對齊規劃完整率（規劃→課程）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具備客群、需求來源、策略主軸、衡量方法、資源、法規及品質檢核欄的課程規劃件數 ÷ 同期全部課程規劃件數 × 100%。</w:t>
            </w:r>
          </w:p>
        </w:tc>
        <w:tc>
          <w:tcPr>
            <w:tcW w:type="dxa" w:w="130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28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版本化課程規劃及覆核紀錄；實際課程計畫與執行交叉引用I03。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每季；課程規劃/品質功能待指定。母數為0則N/A。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K3 可行性檢核完成率（規劃準備）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已完成市場、資源、法規、品質四項檢核的候選主題數 ÷ 同期全部評估候選主題數 × 100%。檢核清單須先由協會確認。</w:t>
            </w:r>
          </w:p>
        </w:tc>
        <w:tc>
          <w:tcPr>
            <w:tcW w:type="dxa" w:w="130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28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主題決策清單與各項檢核依據/覆核記錄。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每季；法規/品質覆核功能待指定。母數為0則N/A。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K4 核定年度里程碑達成率（營運）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實際完成且有證據的核定里程碑數 ÷ 同期應完成的核定里程碑數 × 100%。須先核定里程碑與完成判準。</w:t>
            </w:r>
          </w:p>
        </w:tc>
        <w:tc>
          <w:tcPr>
            <w:tcW w:type="dxa" w:w="130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28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年度策略／決策紀錄、里程碑佐證、檢討紀錄。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每季；策略承辦待指定。未有核定里程碑則N/A。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K5 課程學習變化（成果候選）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同一課程、同一評量工具及同一量尺下，完成後核心學習指標平均值 − 課前基線平均值；報告參與人數、缺失資料與評量限制。不是醫療療效指標。</w:t>
            </w:r>
          </w:p>
        </w:tc>
        <w:tc>
          <w:tcPr>
            <w:tcW w:type="dxa" w:w="130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28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僅在真實課程及合宜評量成立後使用；結果證據交叉引用I05。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課程後及年度彙整；評量/資料功能待指定；無配對有效資料則N/A。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K6 應用／公益結果（候選，待定義）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先由協會選定一項可驗證結果指標及其對象、分母、時點、資料來源與隱私處理；採通用計算：符合預先核定結果條件的實績 ÷ 核定目標。未定義前不計值。</w:t>
            </w:r>
          </w:p>
        </w:tc>
        <w:tc>
          <w:tcPr>
            <w:tcW w:type="dxa" w:w="130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待協會決議／待填實績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28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核定指標定義、原始紀錄、限制與覆核紀錄；學員成果/實績交叉引用I05。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至少每季檢視資料可得性；結果功能待指定；未定義/目標空白則N/A。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年度計算口徑（僅對已核定且有可比目標/實績者使用）：年度KPI達成率＝實績／目標；年度成長率＝（本年－前一年）／前一年。以百分比呈現時乘以100%。目標未核定、分母為零、前一年為零或定義/範圍改變而不可比時，填「N/A」並說明原因；不得以零代替缺值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表5｜年度策略焦點與三年目標填列欄（相對年度；非正式日期或承諾）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年度欄</w:t>
            </w:r>
          </w:p>
        </w:tc>
        <w:tc>
          <w:tcPr>
            <w:tcW w:type="dxa" w:w="379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候選重點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決策門／年度檢視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KPI目標欄</w:t>
            </w:r>
          </w:p>
        </w:tc>
        <w:tc>
          <w:tcPr>
            <w:tcW w:type="dxa" w:w="323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年度實績與偏差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第1年（期間待決）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確認使命/客群假設；蒐集需求證據、建立基準；決定 KPI 定義、資料源及責任。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協會覆核客群與需求證據；確認資源、法規與品質檢查方法；未達門檻的主題不進入採用。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K1–K6年度目標：待協會決議。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待填實績／差異／原因；無核定基準前標示待建基線。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依第1年可查證資料檢視課程規劃選項；是否開發或提供服務由協會另行核定。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規劃件須通過已核定檢核；課程名稱、是否排程、資源承諾均待真實決議。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K1–K6年度目標：待協會決議。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待填實績／差異／原因；未發生或未蒐證不得填成已完成。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第3年（期間待決）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比較前期資料與策略假設，審議續留、修訂或擴充；只擴充已驗證且條件可行的方向。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記錄選擇與不選擇的理由、資料限制、風險與下一週期修訂。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K1–K6年度目標：待協會決議。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待填實績／差異／原因；成效解讀須交叉覆核I05等權責資料。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6｜資源、責任、風險與假設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表6｜資源與責任配置欄（功能提案，尚未指派）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功能位置（待協會指定）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應負責的策略資料／決定</w:t>
            </w:r>
          </w:p>
        </w:tc>
        <w:tc>
          <w:tcPr>
            <w:tcW w:type="dxa" w:w="39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需要的資源欄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目前狀態／待補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策略承辦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維護策略主軸、年度里程碑、季度偏差與修訂版本。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工作時數、授權、資料存取條件待盤點。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姓名/實際職務/授權範圍：待協會指定。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需求資料彙整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記錄來源、範圍、日期、方法、限制及覆核狀態。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調查方法、工具、資料保存及必要資源待決。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真人/角色/調查紀錄：未提供。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課程規劃功能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連結客群、需求證據、主軸、規劃產出與 KPI。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師資、教材、場地、時間、經費等依實際規劃填列。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不得推定現有人力、課程或預算。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法規／品質覆核功能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依實際適用範圍核實法規、資格、品質要求及檢核證據。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權責人員、有效規範來源及覆核週期待決。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本稿不提供具體法律結論；未核實前暫緩相關採用。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資料彙整／成果覆核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按核定定義計算、檢查缺值/母數，記錄更正與證據位置。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資料工具、存取權限、隱私與保存條件待決。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實際責任人、資料系統及保存位置：待填。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表7｜主要風險與待驗證假設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風險／假設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可能影響</w:t>
            </w:r>
          </w:p>
        </w:tc>
        <w:tc>
          <w:tcPr>
            <w:tcW w:type="dxa" w:w="527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預防或應對</w:t>
            </w:r>
          </w:p>
        </w:tc>
        <w:tc>
          <w:tcPr>
            <w:tcW w:type="dxa" w:w="340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啟動修訂的訊號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需求假設未獲證據支持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策略方向或課程配置可能與實際需求不符。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標示來源與方法限制；比較多方可核實訊號；由協會決策是否保留主題。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季度檢視無可追溯需求證據或新證據推翻原假設。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資源可行性未知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人力、師資、場地、教材、時間或經費可能不足。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每個候選方向先完成資源盤點，不以概估冒充核定預算。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必要資源無法確認或投入條件改變。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法規／資格或品質條件未確認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課程範圍與提供方式可能不適用或品質風險上升。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列出適用範圍並由具權責者依有效來源覆核；本稿不自行解釋法規。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出現法規、資格、品質或安全疑義時，暫停相關規劃並覆核。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指標定義或資料品質改變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跨季／跨年比較失真，可能誤導決策。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先定義範圍、分母、來源、責任與缺值規則；修訂留版本紀錄。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來源中斷、母數/口徑變更、資料缺漏或無法重算。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公益/學習結果被過度歸因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把參與或前後差異誤稱為長期成效或因果。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事前定義指標、限制、對照與解讀範圍；結果事實交叉引用I05。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成果資料不足以支持解讀，改列待評估並修訂表述。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7｜季度／年度檢討與修訂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6"/>
        </w:rPr>
        <w:t>季度檢討：協會核定後按季檢視 KPI、資料完整度、風險與策略假設。若尚無年度里程碑或有效目標，記錄為待建立，不作達成率判定。年度檢討：在下一週期目標決議前，回顧同口徑實績、偏差原因、資料限制與課程方向，形成保留、修訂或停止的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9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觸發條件</w:t>
            </w:r>
          </w:p>
        </w:tc>
        <w:tc>
          <w:tcPr>
            <w:tcW w:type="dxa" w:w="487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檢討步驟／判斷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必留輸出欄</w:t>
            </w:r>
          </w:p>
        </w:tc>
        <w:tc>
          <w:tcPr>
            <w:tcW w:type="dxa" w:w="272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修訂控制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實績落後已核定的季度里程碑；或連續資料缺值／來源不可覆核。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確認目標/定義/母數；回查原始資料；分析偏差原因；決定補證、調整或停用。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檢討日期（待填）、指標/版本、差異、來源位置、原因、決議、責任角色、期限及覆核。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不得回寫成未發生的目標或實績；新增版本並保留原計算及修訂理由。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市場需求、可用資源、法規或品質條件有實質變動。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重開相應決策門；由具權責角色確認影響範圍及可行方案。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變更來源、受影響主軸/KPI、暫行控制、核決證據位置。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必要條件未核實前，暫緩受影響主題；不得因年度規劃自動擴課。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指標定義、分母、資料源或比較範圍改變。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保留舊/新口徑、重算可比資料；無法重算則標示不可比。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口徑變更對照、重算值/限制、批准功能及版本。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核定前後資料分開呈現；不得覆蓋原始紀錄。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季度檢討紀錄欄（每次檢討另行填寫；此處不代表已召開）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實際檢討日期</w:t>
            </w:r>
          </w:p>
        </w:tc>
        <w:tc>
          <w:tcPr>
            <w:tcW w:type="dxa" w:w="13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檢討週期</w:t>
            </w:r>
          </w:p>
        </w:tc>
        <w:tc>
          <w:tcPr>
            <w:tcW w:type="dxa" w:w="19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KPI/策略主軸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來源及期間</w:t>
            </w:r>
          </w:p>
        </w:tc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偏差／風險／原因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決議及下一步</w:t>
            </w:r>
          </w:p>
        </w:tc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責任／期限／覆核證據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待填實際日期</w:t>
            </w:r>
          </w:p>
        </w:tc>
        <w:tc>
          <w:tcPr>
            <w:tcW w:type="dxa" w:w="13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待填來源、範圍、期間</w:t>
            </w:r>
          </w:p>
        </w:tc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待填；無資料則明記缺值與原因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待指定角色；待填真實期限及證據位置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8｜證據索引與核定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證據項目</w:t>
            </w:r>
          </w:p>
        </w:tc>
        <w:tc>
          <w:tcPr>
            <w:tcW w:type="dxa" w:w="459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目前依據／應附來源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文件內位置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現況</w:t>
            </w:r>
          </w:p>
        </w:tc>
        <w:tc>
          <w:tcPr>
            <w:tcW w:type="dxa" w:w="260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覆核責任／核定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 I01-E01 文字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官方查核佐證文件資料表（附件四十六）PDF第1頁，指標1；評核表PDF第1頁，指標1。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表1；第1節。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文字已據有效清冊登錄；官方標示中的頁碼註記不延伸解讀為本案已核實之手冊或官網證據。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協會核對申請版本與實際適用要求。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協會使命／定位與客群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協會正式資料、決議或實際需求證據；本次僅有核心機構輪廓文字。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第2–3節、圖1。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正式使命、調查、需求來源/日期/範圍均待補。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協會指定實際權責者核實並留來源。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策略、年度KPI與基準/目標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正式策略/年度計畫決議、同口徑原始資料及計算紀錄。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表3–5。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候選公式可供決議；基準、目標、實績均未提供。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協會核定定義、目標與資料責任；計算覆核者待指定。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資源、法規與品質條件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實際資源盤點與有效規範/資格/品質檢查記錄。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第2、6節及表6–7。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尚未覆核；不得解讀為法規結論或可開課核准。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由具權責人員依實際範圍覆核並留下依據。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實際執行與成果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有日期、範圍、原始紀錄的實際執行證據；依內容交叉引用I03/I05。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表2、表4–5；季度檢討紀錄。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未提供；本稿無課程或成果宣稱。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原始資料所有者填證，協會授權覆核者確認。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版本／核定欄（留待真實程序使用）：版本代碼：待填　｜　實際核定日期：待填　｜　決議或會議證據位置：待填　｜　核決功能：待協會依權責指定　｜　真實姓名與簽章：取得實際授權及簽署後始填。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9｜I01-E01真實升格檢核與替換清單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以下各項須以真實原始資料逐項核實並由協會按實際權責決議。未完成項目維持「待協會決議／待填實績」；完成後更新版本與來源位置。本表不構成核准。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79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檢核</w:t>
            </w:r>
          </w:p>
        </w:tc>
        <w:tc>
          <w:tcPr>
            <w:tcW w:type="dxa" w:w="56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升格前必須核實的事項</w:t>
            </w:r>
          </w:p>
        </w:tc>
        <w:tc>
          <w:tcPr>
            <w:tcW w:type="dxa" w:w="515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真實證據／欄位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結果／覆核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使命、定位及目標市場是否由協會正式採用；目標客群與需求是否有可追溯來源。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正式文字、調查方法、日期/期間、範圍、限制與決議位置。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待填；由協會權責者覆核。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三年期間、年度策略主軸、里程碑與KPI是否有明確決議。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實際起訖年、各年目標、基準測量、計算口徑及資料源。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待填；不得以相對年度框架當正式期限。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每項課程方向是否符合市場需求、現有資源、適用法規與品質條件。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實際課程名稱（決議後）、課程規劃版本、資源檢核及法規/品質覆核證據。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待填；不填未開辦或未核定課程。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公式、分母、缺值規則、來源、檢討頻率及責任角色是否能重算。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真實基準/實績/目標表、來源定位、覆核者與計算紀錄。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待填；來源不足則N/A或待建基線。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本件是否與序列0001《中長程業務發展策略地圖》主件一致並保持分工。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取得主件核定版後對照策略方向；本件僅保留因果、KPI口徑及追溯資訊。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待交叉覆核；不複製主件正文。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是否完成季度/年度檢討機制、風險觸發與版本管理。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實際責任、檢討紀錄、決議、修訂理由、後續追蹤及證據位置。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待填；不存在的檢討不得補寫為已發生。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是否由授權者核定，並能定位所有引用資料。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依協會規則保存之實際核定紀錄、正式日期、真人姓名/角色、簽章及檔案位置。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核定欄全部待填；不得代簽或推定核准。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/>
          <w:color w:val="9C2F2F"/>
          <w:sz w:val="16"/>
        </w:rPr>
        <w:t>升格判斷：只有在策略方向、三年目標及基準、資料來源、責任角色、季度/年度檢討和正式核定證據均已由真實資料補齊並覆核後，才可依協會文件管制作業更新狀態。此 Builder 工作稿不授予任何通過、核定或對外發布狀態。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26" w:right="794" w:bottom="709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2" w:lineRule="auto"/>
      <w:jc w:val="right"/>
    </w:pPr>
    <w:r>
      <w:rPr>
        <w:rFonts w:ascii="Microsoft JhengHei" w:hAnsi="Microsoft JhengHei" w:eastAsia="Microsoft JhengHei" w:cs="Microsoft JhengHei"/>
        <w:b w:val="0"/>
        <w:color w:val="526171"/>
        <w:sz w:val="16"/>
      </w:rPr>
      <w:t xml:space="preserve">QE003  ·  序列 0002  ·  頁 </w:t>
    </w:r>
    <w:r>
      <w:rPr>
        <w:rFonts w:ascii="Microsoft JhengHei" w:hAnsi="Microsoft JhengHei" w:eastAsia="Microsoft JhengHei" w:cs="Microsoft JhengHei"/>
        <w:b w:val="0"/>
        <w:color w:val="526171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right"/>
    </w:pPr>
    <w:r>
      <w:rPr>
        <w:rFonts w:ascii="Microsoft JhengHei" w:hAnsi="Microsoft JhengHei" w:eastAsia="Microsoft JhengHei" w:cs="Microsoft JhengHei"/>
        <w:b/>
        <w:color w:val="526171"/>
        <w:sz w:val="16"/>
      </w:rPr>
      <w:t>I01-E01  ｜  人類決策草案・未核定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I01-E01 中長程業務發展規劃</dc:subject>
  <dc:creator/>
  <cp:keywords>I01-E01; QE003; HUMAN_DECISION_DRAFT</cp:keywords>
  <dc:description>人類決策草案／未核定，不代表協會已採用。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