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46"/>
        </w:rPr>
        <w:t>訓練評估與實施標準化作業程序</w:t>
      </w:r>
    </w:p>
    <w:p>
      <w:pPr>
        <w:pStyle w:val="Subtitle"/>
      </w:pPr>
      <w:r>
        <w:rPr>
          <w:rFonts w:ascii="Microsoft JhengHei" w:hAnsi="Microsoft JhengHei" w:eastAsia="Microsoft JhengHei"/>
          <w:color w:val="536273"/>
          <w:sz w:val="22"/>
        </w:rPr>
        <w:t>依核定訓練依據執行、評估結果並維持可追溯的受控紀錄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440"/>
        <w:gridCol w:w="1800"/>
        <w:gridCol w:w="2160"/>
        <w:gridCol w:w="3960"/>
      </w:tblGrid>
      <w:tr>
        <w:trPr>
          <w:tblHeader w:val="true"/>
          <w:cantSplit/>
        </w:trPr>
        <w:tc>
          <w:tcPr>
            <w:tcW w:type="dxa" w:w="144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文件代碼</w:t>
            </w:r>
          </w:p>
        </w:tc>
        <w:tc>
          <w:tcPr>
            <w:tcW w:type="dxa" w:w="180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對應要求</w:t>
            </w:r>
          </w:p>
        </w:tc>
        <w:tc>
          <w:tcPr>
            <w:tcW w:type="dxa" w:w="21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品質身分</w:t>
            </w:r>
          </w:p>
        </w:tc>
        <w:tc>
          <w:tcPr>
            <w:tcW w:type="dxa" w:w="39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文件狀態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0025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I04-E04</w:t>
            </w:r>
          </w:p>
        </w:tc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QP003 / QE003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DRAFT_HUMAN_DECISION</w:t>
              <w:br/>
              <w:t>流程提案，待協會核定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</w:rPr>
        <w:t>文件定位：本文件是可重複使用的作業程序提案及空白受控紀錄模板。流程、職務分工、時限、核定權限、保存規則與指標門檻須由協會確認後填妥並核定；本文件不代表已核准、公告、實施任何課程，也不含實際訓練結果。</w:t>
      </w:r>
    </w:p>
    <w:p>
      <w:pPr>
        <w:pStyle w:val="Heading1"/>
      </w:pPr>
      <w:r>
        <w:t>一、目的與適用範圍</w:t>
      </w:r>
    </w:p>
    <w:p>
      <w:r>
        <w:rPr>
          <w:rFonts w:ascii="Microsoft JhengHei" w:hAnsi="Microsoft JhengHei" w:eastAsia="Microsoft JhengHei"/>
        </w:rPr>
        <w:t>本程序提案用於將已核定的訓練計畫及評估方法轉為可追溯的實施、結果評估、異常處置與文件保存流程。它規範流程控制和證據定位；課程需求、課程設計及實際學員成果依相鄰要求及其原始紀錄管理，本程序不代替那些文件。</w:t>
      </w:r>
    </w:p>
    <w:p>
      <w:r>
        <w:rPr>
          <w:rFonts w:ascii="Microsoft JhengHei" w:hAnsi="Microsoft JhengHei" w:eastAsia="Microsoft JhengHei"/>
        </w:rPr>
        <w:t>適用範圍提案：協會日後決議納入本程序的訓練活動。開始使用前，須先完成本文件核准、公告、版本、保存及責任欄位。若權責或評估依據尚未確定，相關步驟停留於待補／待核狀態。</w:t>
      </w:r>
    </w:p>
    <w:p>
      <w:pPr>
        <w:pStyle w:val="Heading1"/>
      </w:pPr>
      <w:r>
        <w:t>二、I04-E04直接回應與資料界線</w:t>
      </w:r>
    </w:p>
    <w:p>
      <w:r>
        <w:rPr>
          <w:rFonts w:ascii="Microsoft JhengHei" w:hAnsi="Microsoft JhengHei" w:eastAsia="Microsoft JhengHei"/>
        </w:rPr>
        <w:t>官方查核佐證清單第4項列示：「訓練結果的評估、訓練實施的依據及標準化作業流程（SOP）。」並要求以文件說明訓練機構如何運作TTQS管理系統，以及如何核准、公告、更新、保存紀錄。此文件以核定版次、評估依據、流程控制、例外紀錄、結果追溯欄與受控文件欄位直接回應。</w:t>
      </w:r>
    </w:p>
    <w:p>
      <w:r>
        <w:rPr>
          <w:rFonts w:ascii="Microsoft JhengHei" w:hAnsi="Microsoft JhengHei" w:eastAsia="Microsoft JhengHei"/>
        </w:rPr>
        <w:t>官方評核表第4項要求展示訓練手冊、訓練體系圖表、程序或辦法等系統化文件及其核准、公告、更新、紀錄保存方式。標準作業手冊列出課程方案中的訓練目標、方法、時程、師資、學員條件、教材、設施與環境、訓練評估方法，並指出規劃時擬定的評估方法應作為訓練成效評估依據。本流程要求從實際核定課程計畫引用這些欄位，不在本SOP自行填造課程事實。</w:t>
      </w:r>
    </w:p>
    <w:p>
      <w:r>
        <w:rPr>
          <w:rFonts w:ascii="Microsoft JhengHei" w:hAnsi="Microsoft JhengHei" w:eastAsia="Microsoft JhengHei"/>
        </w:rPr>
        <w:t>事實所有權：本文件只界定訓練實施與結果評估的流程、計算口徑和證據定位。I03、I14、I16的需求、課程／成果事實及週期分析由各自文件保存；本程序只記錄經核實的交叉引用，不複製或另算其結果。</w:t>
      </w:r>
    </w:p>
    <w:p>
      <w:pPr>
        <w:pStyle w:val="Heading1"/>
      </w:pPr>
      <w:r>
        <w:t>三、角色與RACI（提案，待確認）</w:t>
      </w:r>
    </w:p>
    <w:p>
      <w:r>
        <w:rPr>
          <w:rFonts w:ascii="Microsoft JhengHei" w:hAnsi="Microsoft JhengHei" w:eastAsia="Microsoft JhengHei"/>
        </w:rPr>
        <w:t>下表只提出職能分工，不代表協會已設置該職務、任命任何人或授予核定權。核定前須由協會依章程及實際授權確認職務、代理規則與姓名；未填妥時不得以本表當作現行授權。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333"/>
        <w:gridCol w:w="835"/>
        <w:gridCol w:w="3917"/>
        <w:gridCol w:w="2275"/>
      </w:tblGrid>
      <w:tr>
        <w:trPr>
          <w:tblHeader w:val="true"/>
          <w:cantSplit/>
        </w:trPr>
        <w:tc>
          <w:tcPr>
            <w:tcW w:type="dxa" w:w="2333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</w:t>
            </w:r>
          </w:p>
        </w:tc>
        <w:tc>
          <w:tcPr>
            <w:tcW w:type="dxa" w:w="83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RACI</w:t>
            </w:r>
          </w:p>
        </w:tc>
        <w:tc>
          <w:tcPr>
            <w:tcW w:type="dxa" w:w="3917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提議責任</w:t>
            </w:r>
          </w:p>
        </w:tc>
        <w:tc>
          <w:tcPr>
            <w:tcW w:type="dxa" w:w="22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待決欄位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流程承辦角色（待指定）</w:t>
            </w:r>
          </w:p>
        </w:tc>
        <w:tc>
          <w:tcPr>
            <w:tcW w:type="dxa" w:w="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R</w:t>
            </w:r>
          </w:p>
        </w:tc>
        <w:tc>
          <w:tcPr>
            <w:tcW w:type="dxa" w:w="39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開案、核對核定版訓練依據、蒐集及定位原始紀錄、登錄異常與指標。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姓名／職稱／代理：待協會確認</w:t>
            </w:r>
          </w:p>
        </w:tc>
      </w:tr>
      <w:tr>
        <w:trPr>
          <w:cantSplit/>
        </w:trPr>
        <w:tc>
          <w:tcPr>
            <w:tcW w:type="dxa" w:w="233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獨立覆核角色（待指定）</w:t>
            </w:r>
          </w:p>
        </w:tc>
        <w:tc>
          <w:tcPr>
            <w:tcW w:type="dxa" w:w="83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R/C</w:t>
            </w:r>
          </w:p>
        </w:tc>
        <w:tc>
          <w:tcPr>
            <w:tcW w:type="dxa" w:w="391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覆核來源版次、表單完整性、計算重算及異常關閉證據；與承辦分工方式待協會決議。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姓名／職稱／覆核範圍：待確認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授權核定角色（待指定）</w:t>
            </w:r>
          </w:p>
        </w:tc>
        <w:tc>
          <w:tcPr>
            <w:tcW w:type="dxa" w:w="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A</w:t>
            </w:r>
          </w:p>
        </w:tc>
        <w:tc>
          <w:tcPr>
            <w:tcW w:type="dxa" w:w="39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核定程序、評估標準、例外處置、指標門檻及發布／修訂。授權依據需明列。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姓名／職稱／授權依據：待確認</w:t>
            </w:r>
          </w:p>
        </w:tc>
      </w:tr>
      <w:tr>
        <w:trPr>
          <w:cantSplit/>
        </w:trPr>
        <w:tc>
          <w:tcPr>
            <w:tcW w:type="dxa" w:w="233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文件管理角色（待指定）</w:t>
            </w:r>
          </w:p>
        </w:tc>
        <w:tc>
          <w:tcPr>
            <w:tcW w:type="dxa" w:w="83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R/C</w:t>
            </w:r>
          </w:p>
        </w:tc>
        <w:tc>
          <w:tcPr>
            <w:tcW w:type="dxa" w:w="391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維護版次、公告與取代紀錄、存取及保存位置；保存期間與銷毀規則由協會核定。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姓名／職稱／系統權限：待確認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相關課程／利害關係角色（依個案填列）</w:t>
            </w:r>
          </w:p>
        </w:tc>
        <w:tc>
          <w:tcPr>
            <w:tcW w:type="dxa" w:w="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C/I</w:t>
            </w:r>
          </w:p>
        </w:tc>
        <w:tc>
          <w:tcPr>
            <w:tcW w:type="dxa" w:w="39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在核定權責範圍內提供課程、評量或需求來源；不得替代核定或覆核。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僅由真實授權資料建立個案關係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</w:rPr>
        <w:t>R＝執行；A＝最終核定；C＝提供意見或覆核；I＝知會。RACI配置為流程提案，需核定後才生效。</w:t>
      </w:r>
    </w:p>
    <w:p>
      <w:pPr>
        <w:pStyle w:val="Heading1"/>
      </w:pPr>
      <w:r>
        <w:t>四、輸入、觸發條件與不得開始的情況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觸發條件提案：已核定訓練計畫進入執行；依核定計畫進入評估／結案；執行中出現偏差；或協會核定的週期性程序檢視。檢視週期、承辦窗口及期限須另行核定。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必要輸入：可驗證的核定訓練計畫及版次；訓練目標、方法、時程、師資／學員條件、教材、場地設備及評估方法；適用表單／系統欄位；核定權責與文件保存設定。欄位來源須能回到原件。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依據缺漏或版次不一致時，不開始受影響的訓練步驟；由提案中的流程承辦角色列出缺件，送授權核定角色處理。不得以本模板補寫成核定計畫。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所有實施日期、人員、課程、參與、成績、結果、例外決議及證據位置只可在取得可驗證的真實原件後填入個案紀錄。空白模板本身不是執行紀錄。</w:t>
      </w:r>
    </w:p>
    <w:p>
      <w:pPr>
        <w:pStyle w:val="Heading1"/>
      </w:pPr>
      <w:r>
        <w:t>五、流程圖（含判斷節點）</w:t>
      </w:r>
    </w:p>
    <w:p>
      <w:pPr>
        <w:keepNext/>
      </w:pPr>
      <w:r>
        <w:rPr>
          <w:rFonts w:ascii="Microsoft JhengHei" w:hAnsi="Microsoft JhengHei" w:eastAsia="Microsoft JhengHei"/>
        </w:rPr>
        <w:t>以下為待核定的流程提案；菱形文字為放行判斷，分支及時限須依協會核定的權責與標準執行。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960"/>
        <w:gridCol w:w="648"/>
        <w:gridCol w:w="3960"/>
      </w:tblGrid>
      <w:tr>
        <w:trPr>
          <w:tblHeader w:val="true"/>
          <w:cantSplit/>
        </w:trPr>
        <w:tc>
          <w:tcPr>
            <w:tcW w:type="dxa" w:w="39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流程節點／分支</w:t>
            </w:r>
          </w:p>
        </w:tc>
        <w:tc>
          <w:tcPr>
            <w:tcW w:type="dxa" w:w="648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9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流程節點／分支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起點：核定訓練案觸發</w:t>
            </w:r>
          </w:p>
        </w:tc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◇ 判斷1：核定依據、評估方法及權責是否齊備？</w:t>
            </w:r>
          </w:p>
        </w:tc>
      </w:tr>
      <w:tr>
        <w:trPr>
          <w:cantSplit/>
        </w:trPr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否：暫停受影響步驟，列缺件並送核定</w:t>
            </w:r>
          </w:p>
        </w:tc>
        <w:tc>
          <w:tcPr>
            <w:tcW w:type="dxa" w:w="64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←</w:t>
            </w:r>
          </w:p>
        </w:tc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是：按核定版次進入準備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核對條件，依計畫實施並保存原始紀錄</w:t>
            </w:r>
          </w:p>
        </w:tc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◇ 判斷2：是否有偏差、缺件或來源疑義？</w:t>
            </w:r>
          </w:p>
        </w:tc>
      </w:tr>
      <w:tr>
        <w:trPr>
          <w:cantSplit/>
        </w:trPr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是：保全資料、登錄異常、依授權升級；待決議後處理</w:t>
            </w:r>
          </w:p>
        </w:tc>
        <w:tc>
          <w:tcPr>
            <w:tcW w:type="dxa" w:w="64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←</w:t>
            </w:r>
          </w:p>
        </w:tc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否：依核定的評估方法收集資料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◇ 判斷3：來源、計算與覆核是否完整且符合核定準則？</w:t>
            </w:r>
          </w:p>
        </w:tc>
        <w:tc>
          <w:tcPr>
            <w:tcW w:type="dxa" w:w="6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否：維持待處理，補證／重算／再覆核</w:t>
            </w:r>
          </w:p>
        </w:tc>
      </w:tr>
      <w:tr>
        <w:trPr>
          <w:cantSplit/>
        </w:trPr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是：按核定權限決定結案及改版</w:t>
            </w:r>
          </w:p>
        </w:tc>
        <w:tc>
          <w:tcPr>
            <w:tcW w:type="dxa" w:w="64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→</w:t>
            </w:r>
          </w:p>
        </w:tc>
        <w:tc>
          <w:tcPr>
            <w:tcW w:type="dxa" w:w="39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8"/>
              </w:rPr>
              <w:t>公告受控版本、定位證據並依核定保存規則歸檔</w:t>
            </w:r>
          </w:p>
        </w:tc>
      </w:tr>
    </w:tbl>
    <w:p>
      <w:pPr>
        <w:spacing w:after="40" w:before="0"/>
      </w:pPr>
    </w:p>
    <w:p>
      <w:pPr>
        <w:sectPr>
          <w:footerReference w:type="default" r:id="rId9"/>
          <w:pgSz w:w="11909" w:h="16834"/>
          <w:pgMar w:top="979" w:right="1037" w:bottom="979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六、逐步程序與控制紀錄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037"/>
        <w:gridCol w:w="1512"/>
        <w:gridCol w:w="2131"/>
        <w:gridCol w:w="2563"/>
        <w:gridCol w:w="2275"/>
        <w:gridCol w:w="2189"/>
        <w:gridCol w:w="1699"/>
        <w:gridCol w:w="1872"/>
      </w:tblGrid>
      <w:tr>
        <w:trPr>
          <w:tblHeader w:val="true"/>
          <w:cantSplit/>
        </w:trPr>
        <w:tc>
          <w:tcPr>
            <w:tcW w:type="dxa" w:w="1037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步驟</w:t>
            </w:r>
          </w:p>
        </w:tc>
        <w:tc>
          <w:tcPr>
            <w:tcW w:type="dxa" w:w="151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1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輸入／觸發</w:t>
            </w:r>
          </w:p>
        </w:tc>
        <w:tc>
          <w:tcPr>
            <w:tcW w:type="dxa" w:w="2563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動作</w:t>
            </w:r>
          </w:p>
        </w:tc>
        <w:tc>
          <w:tcPr>
            <w:tcW w:type="dxa" w:w="22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判斷／停止條件</w:t>
            </w:r>
          </w:p>
        </w:tc>
        <w:tc>
          <w:tcPr>
            <w:tcW w:type="dxa" w:w="2189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控制點</w:t>
            </w:r>
          </w:p>
        </w:tc>
        <w:tc>
          <w:tcPr>
            <w:tcW w:type="dxa" w:w="1699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輸出</w:t>
            </w:r>
          </w:p>
        </w:tc>
        <w:tc>
          <w:tcPr>
            <w:tcW w:type="dxa" w:w="18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紀錄／證據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1 開案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承辦角色（待指定）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核定計畫、觸發事項、文件版次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建立個案索引；連結核定計畫原件及評估依據。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核定／版本不清？是→停止並補正。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核對授權痕跡、版次、適用範圍。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開案欄及原件定位。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表單A；個案原件路徑待填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2 確認實施與評估依據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承辦角色；核定角色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課程目標、方法、時程、師資、學員條件、教材、設備、評估方式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逐項引用計畫版次；確認評估方法與指標先於實施核定。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評估準則或責任缺漏？是→不放行。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不得事後倒填或自行改準則。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依據核對表；待核定欄位清單。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計畫引用與核定證據位置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3 執行準備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承辦角色；相關課程角色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已放行的核定計畫、真實資源／人員資料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確認執行條件與計畫相符；安排收集原始資料的欄位及來源。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條件不符或變更？是→依步驟4。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只使用實際核實來源；不得虛列資源或參與。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準備核對紀錄。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表單A；原始來源位置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4 依核定版實施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承辦角色；實際受授權執行者待填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核定計畫、已確認的準備紀錄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按核定方法、時程與資源執行；同步定位原始紀錄，不覆寫原件。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執行偏差或資料缺漏？是→保全現況並開異常。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記錄實際狀態及其來源；SOP不替代課程原件。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實施紀錄及證據索引。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個案表單A與原件路徑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5 異常處置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承辦角色；授權核定角色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異常事實、原始來源、受影響流程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登錄立即處置、影響範圍及待決問題；按授權升級。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獲核定處置且證據完整？否→保持待處理；是→按決議恢復。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不得自行更改評量標準、補造資料或宣稱已結案。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異常追蹤與核定決議欄。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表單B；決議原件位置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6 收集與驗證評估資料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承辦角色；覆核角色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真實簽到／評量／其他核定方法產生的原件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確認來源、版次、涵蓋範圍、必要欄位及計算口徑；缺件明列。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來源可查且必要資料足夠？否→不計分、不推估、補證。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依核定計畫選用評估方法；不將模板欄當成結果。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資料索引與缺件狀態。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表單A／原始紀錄位置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7 評估與計算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承辦角色；覆核角色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已驗證資料、核定評估準則、指標口徑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照核定方法產生個案評估；依本SOP口徑計算流程準時率與異常結案率。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計算可重算且符合核定準則？否→回到資料／異常處理。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目標值或合格門檻未核定時，不自行設值或判定通過。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結果欄、公式、分子分母及來源。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表單C；數據原件位置</w:t>
            </w:r>
          </w:p>
        </w:tc>
      </w:tr>
      <w:tr>
        <w:trPr>
          <w:cantSplit/>
        </w:trPr>
        <w:tc>
          <w:tcPr>
            <w:tcW w:type="dxa" w:w="1037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8 覆核與處置</w:t>
            </w:r>
          </w:p>
        </w:tc>
        <w:tc>
          <w:tcPr>
            <w:tcW w:type="dxa" w:w="151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獨立覆核角色；授權核定角色</w:t>
            </w:r>
          </w:p>
        </w:tc>
        <w:tc>
          <w:tcPr>
            <w:tcW w:type="dxa" w:w="2131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完整流程紀錄、原件位置、計算及未結異常</w:t>
            </w:r>
          </w:p>
        </w:tc>
        <w:tc>
          <w:tcPr>
            <w:tcW w:type="dxa" w:w="256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覆核版次、欄位、計算及異常狀態；將差異退回補正；由授權者依核定權限決定。</w:t>
            </w:r>
          </w:p>
        </w:tc>
        <w:tc>
          <w:tcPr>
            <w:tcW w:type="dxa" w:w="22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未結異常／未核定？是→保持待處理；否→可依核定規則結案。</w:t>
            </w:r>
          </w:p>
        </w:tc>
        <w:tc>
          <w:tcPr>
            <w:tcW w:type="dxa" w:w="218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承辦者不得替代指定的獨立覆核或核定。</w:t>
            </w:r>
          </w:p>
        </w:tc>
        <w:tc>
          <w:tcPr>
            <w:tcW w:type="dxa" w:w="1699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覆核紀錄及核定決議位置。</w:t>
            </w:r>
          </w:p>
        </w:tc>
        <w:tc>
          <w:tcPr>
            <w:tcW w:type="dxa" w:w="18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表單C／決議原件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9 受控發布與保存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文件管理角色；授權核定角色</w:t>
            </w:r>
          </w:p>
        </w:tc>
        <w:tc>
          <w:tcPr>
            <w:tcW w:type="dxa" w:w="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核准文件、版次紀錄、公告與保存規則</w:t>
            </w:r>
          </w:p>
        </w:tc>
        <w:tc>
          <w:tcPr>
            <w:tcW w:type="dxa" w:w="256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核准後發布受控版本；記錄公告、取代版本、存取及保存位置。</w:t>
            </w:r>
          </w:p>
        </w:tc>
        <w:tc>
          <w:tcPr>
            <w:tcW w:type="dxa" w:w="22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核准、公告、版次或保存欄未完成？是→不得標示現行有效。</w:t>
            </w:r>
          </w:p>
        </w:tc>
        <w:tc>
          <w:tcPr>
            <w:tcW w:type="dxa" w:w="218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保存期間、權限、媒介及銷毀方式待協會決議。</w:t>
            </w:r>
          </w:p>
        </w:tc>
        <w:tc>
          <w:tcPr>
            <w:tcW w:type="dxa" w:w="16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受控文件索引及修訂紀錄。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待填核准／公告／保存位置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七、例外情境與升級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736"/>
        <w:gridCol w:w="3528"/>
        <w:gridCol w:w="2808"/>
        <w:gridCol w:w="2952"/>
        <w:gridCol w:w="3096"/>
      </w:tblGrid>
      <w:tr>
        <w:trPr>
          <w:tblHeader w:val="true"/>
          <w:cantSplit/>
        </w:trPr>
        <w:tc>
          <w:tcPr>
            <w:tcW w:type="dxa" w:w="273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例外情境</w:t>
            </w:r>
          </w:p>
        </w:tc>
        <w:tc>
          <w:tcPr>
            <w:tcW w:type="dxa" w:w="3528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立即處置</w:t>
            </w:r>
          </w:p>
        </w:tc>
        <w:tc>
          <w:tcPr>
            <w:tcW w:type="dxa" w:w="2808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升級對象</w:t>
            </w:r>
          </w:p>
        </w:tc>
        <w:tc>
          <w:tcPr>
            <w:tcW w:type="dxa" w:w="295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時限／結案條件</w:t>
            </w:r>
          </w:p>
        </w:tc>
        <w:tc>
          <w:tcPr>
            <w:tcW w:type="dxa" w:w="309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證據與紀錄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找不到核定計畫、評估依據或授權版次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暫停受影響步驟；列明缺件、版本及來源位置。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授權核定角色（待指定）；必要時文件管理角色。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處理期限依核定規則填列；未核定前標示待核，不自行設時限。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缺件清單、停辦狀態、核定決議或補件原件位置。</w:t>
            </w:r>
          </w:p>
        </w:tc>
      </w:tr>
      <w:tr>
        <w:trPr>
          <w:cantSplit/>
        </w:trPr>
        <w:tc>
          <w:tcPr>
            <w:tcW w:type="dxa" w:w="27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實施條件或計畫內容變更</w:t>
            </w:r>
          </w:p>
        </w:tc>
        <w:tc>
          <w:tcPr>
            <w:tcW w:type="dxa" w:w="352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記錄實際差異與影響範圍；保全既有原始資料；暫停受影響部分。</w:t>
            </w:r>
          </w:p>
        </w:tc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授權核定角色及相關課程角色，依權責表升級。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依已核定的變更時限；時限欄未決時維持待處理。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異常登錄、變更申請、批准／拒絕原件及新版版次。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評量原始紀錄缺漏、來源不明或相互矛盾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標註無法驗證的欄位；不補造、不推估、不以空白當零。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承辦角色請資料提供來源澄清；覆核角色與核定角色處理未解差異。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依核定時限追蹤；逾期處理依核定升級規則。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原件位置、查核紀錄、差異說明、補證或保留待決紀錄。</w:t>
            </w:r>
          </w:p>
        </w:tc>
      </w:tr>
      <w:tr>
        <w:trPr>
          <w:cantSplit/>
        </w:trPr>
        <w:tc>
          <w:tcPr>
            <w:tcW w:type="dxa" w:w="27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公式分母為零、資料期間不一致或計算不能重現</w:t>
            </w:r>
          </w:p>
        </w:tc>
        <w:tc>
          <w:tcPr>
            <w:tcW w:type="dxa" w:w="352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不報百分比或成果值；記錄分母與限制，顯示「不適用／待補資料」。</w:t>
            </w:r>
          </w:p>
        </w:tc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覆核角色重算；仍有疑義時送授權核定角色。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覆核期限待核定；不得以估值替代。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來源清單、計算底稿、重算及處理決議。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流程逾期、異常未驗證結案或未達核定評估準則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維持開啟或待處理；區分事實、判斷及未核定事項；提出後續方案。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承辦角色升級至授權核定角色；依決議交叉引用相關改善文件。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依核定時限／改善計畫；未填時限或責任人不得標示完成。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異常編號、根因／處置證據（若實際建立）、核定責任及驗證位置。</w:t>
            </w:r>
          </w:p>
        </w:tc>
      </w:tr>
      <w:tr>
        <w:trPr>
          <w:cantSplit/>
        </w:trPr>
        <w:tc>
          <w:tcPr>
            <w:tcW w:type="dxa" w:w="27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文件核准、公告、更新或保存位置缺失</w:t>
            </w:r>
          </w:p>
        </w:tc>
        <w:tc>
          <w:tcPr>
            <w:tcW w:type="dxa" w:w="352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暫停將文件標示為現行有效；保留修訂來源及待決欄。</w:t>
            </w:r>
          </w:p>
        </w:tc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文件管理角色與授權核定角色。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依核定文控規則；保存期間及公告期限待協會決議。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版次差異、簽核／公告原件、有效版位置、保存與取代紀錄。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八、控制點、放行門檻與輸出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800"/>
        <w:gridCol w:w="5875"/>
        <w:gridCol w:w="4536"/>
        <w:gridCol w:w="3096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控制時點</w:t>
            </w:r>
          </w:p>
        </w:tc>
        <w:tc>
          <w:tcPr>
            <w:tcW w:type="dxa" w:w="5875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控制要求提案</w:t>
            </w:r>
          </w:p>
        </w:tc>
        <w:tc>
          <w:tcPr>
            <w:tcW w:type="dxa" w:w="453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判斷／停止條件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放行前</w:t>
            </w:r>
          </w:p>
        </w:tc>
        <w:tc>
          <w:tcPr>
            <w:tcW w:type="dxa" w:w="58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有可核實的核定計畫、版次、評估方法、角色與權責。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任何一項未明→不放行，維持待核。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核定計畫原件及確認欄。</w:t>
            </w:r>
          </w:p>
        </w:tc>
      </w:tr>
      <w:tr>
        <w:trPr>
          <w:cantSplit/>
        </w:trPr>
        <w:tc>
          <w:tcPr>
            <w:tcW w:type="dxa" w:w="180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實施中</w:t>
            </w:r>
          </w:p>
        </w:tc>
        <w:tc>
          <w:tcPr>
            <w:tcW w:type="dxa" w:w="58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實施方法與核定版一致；實際資料連結原件；變更有核准痕跡。</w:t>
            </w:r>
          </w:p>
        </w:tc>
        <w:tc>
          <w:tcPr>
            <w:tcW w:type="dxa" w:w="45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偏差影響未釐清→停止受影響步驟並登錄異常。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準備核對、實施資料索引、異常紀錄。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評估前</w:t>
            </w:r>
          </w:p>
        </w:tc>
        <w:tc>
          <w:tcPr>
            <w:tcW w:type="dxa" w:w="58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結果來源、涵蓋範圍與評估方法完整且可重現。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缺件或來源疑義→不推估、不填造結果。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原始資料索引、評估欄位及限制。</w:t>
            </w:r>
          </w:p>
        </w:tc>
      </w:tr>
      <w:tr>
        <w:trPr>
          <w:cantSplit/>
        </w:trPr>
        <w:tc>
          <w:tcPr>
            <w:tcW w:type="dxa" w:w="180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結案前</w:t>
            </w:r>
          </w:p>
        </w:tc>
        <w:tc>
          <w:tcPr>
            <w:tcW w:type="dxa" w:w="5875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公式可重算；結果依協會已核定的標準判讀；異常有核定處置。</w:t>
            </w:r>
          </w:p>
        </w:tc>
        <w:tc>
          <w:tcPr>
            <w:tcW w:type="dxa" w:w="453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無核定標準或仍有未結異常→保持待處理。</w:t>
            </w:r>
          </w:p>
        </w:tc>
        <w:tc>
          <w:tcPr>
            <w:tcW w:type="dxa" w:w="309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計算底稿、獨立覆核及核定決議。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發布保存</w:t>
            </w:r>
          </w:p>
        </w:tc>
        <w:tc>
          <w:tcPr>
            <w:tcW w:type="dxa" w:w="58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有核准、公告、版次更新、取代與保存定位。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欄位未完→不得標示有效現行版。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受控文件索引及實際保存位置。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九、流程KPI、稽核與覆核</w:t>
      </w:r>
    </w:p>
    <w:p>
      <w:r>
        <w:rPr>
          <w:rFonts w:ascii="Microsoft JhengHei" w:hAnsi="Microsoft JhengHei" w:eastAsia="Microsoft JhengHei"/>
        </w:rPr>
        <w:t>下列計算口徑是Blueprint指定的流程指標；目標值、統計期間、責任角色及判定門檻沒有由來源提供，均保留待協會決議。個案結果只可取自真實、可覆核的流程紀錄。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016"/>
        <w:gridCol w:w="2333"/>
        <w:gridCol w:w="4824"/>
        <w:gridCol w:w="4824"/>
        <w:gridCol w:w="1656"/>
      </w:tblGrid>
      <w:tr>
        <w:trPr>
          <w:tblHeader w:val="true"/>
          <w:cantSplit/>
        </w:trPr>
        <w:tc>
          <w:tcPr>
            <w:tcW w:type="dxa" w:w="201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333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4824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分子／分母口徑</w:t>
            </w:r>
          </w:p>
        </w:tc>
        <w:tc>
          <w:tcPr>
            <w:tcW w:type="dxa" w:w="4824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覆核方式</w:t>
            </w:r>
          </w:p>
        </w:tc>
        <w:tc>
          <w:tcPr>
            <w:tcW w:type="dxa" w:w="1656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待決設定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流程準時率</w:t>
            </w:r>
          </w:p>
        </w:tc>
        <w:tc>
          <w:tcPr>
            <w:tcW w:type="dxa" w:w="23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期限內完成件數 ÷ 總件數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分子：統計期間內依核定期限完成的必辦流程件數。分母：同期間到期的必辦流程總件數。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以核定流程台帳及完成證據重算；期限或台帳未核定時不計。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目標值／統計期間／責任人：待核定</w:t>
            </w:r>
          </w:p>
        </w:tc>
      </w:tr>
      <w:tr>
        <w:trPr>
          <w:cantSplit/>
        </w:trPr>
        <w:tc>
          <w:tcPr>
            <w:tcW w:type="dxa" w:w="201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異常結案率</w:t>
            </w:r>
          </w:p>
        </w:tc>
        <w:tc>
          <w:tcPr>
            <w:tcW w:type="dxa" w:w="2333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已驗證結案件數 ÷ 異常件數</w:t>
            </w:r>
          </w:p>
        </w:tc>
        <w:tc>
          <w:tcPr>
            <w:tcW w:type="dxa" w:w="4824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分子：有覆核證據並依授權決議結案的異常件數。分母：同期間登錄的異常總件數。</w:t>
            </w:r>
          </w:p>
        </w:tc>
        <w:tc>
          <w:tcPr>
            <w:tcW w:type="dxa" w:w="4824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逐件對照異常登錄及結案驗證原件；未驗證的異常不列已結案。</w:t>
            </w:r>
          </w:p>
        </w:tc>
        <w:tc>
          <w:tcPr>
            <w:tcW w:type="dxa" w:w="165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6"/>
              </w:rPr>
              <w:t>目標值／統計期間／責任人：待核定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</w:rPr>
        <w:t>分母為零的處理提案：顯示「不適用（分母為零）」並說明統計期間及來源；不得以0%、100%或預估值代替。此處理方式及任何目標值須經協會核定後方能作為正式口徑。</w:t>
      </w:r>
    </w:p>
    <w:p>
      <w:r>
        <w:rPr>
          <w:rFonts w:ascii="Microsoft JhengHei" w:hAnsi="Microsoft JhengHei" w:eastAsia="Microsoft JhengHei"/>
        </w:rPr>
        <w:t>稽核提案：由協會指定的覆核／稽核角色按核定週期或觸發條件檢查版本與核定痕跡、執行依據與評估方法、原件可追溯性、公式重算、異常及改善狀態、公告與保存位置。週期、抽查範圍、結論分級、責任期限及有效性驗證方法須由協會另行核定；本模板不預設通過門檻。</w:t>
      </w:r>
    </w:p>
    <w:p>
      <w:pPr>
        <w:pStyle w:val="Heading1"/>
      </w:pPr>
      <w:r>
        <w:t>十、I04-E04專屬追溯表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808"/>
        <w:gridCol w:w="2232"/>
        <w:gridCol w:w="3456"/>
        <w:gridCol w:w="2952"/>
        <w:gridCol w:w="1944"/>
        <w:gridCol w:w="1440"/>
      </w:tblGrid>
      <w:tr>
        <w:trPr>
          <w:tblHeader w:val="true"/>
          <w:cantSplit/>
        </w:trPr>
        <w:tc>
          <w:tcPr>
            <w:tcW w:type="dxa" w:w="280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22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資料來源</w:t>
            </w:r>
          </w:p>
        </w:tc>
        <w:tc>
          <w:tcPr>
            <w:tcW w:type="dxa" w:w="345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欄位／指標</w:t>
            </w:r>
          </w:p>
        </w:tc>
        <w:tc>
          <w:tcPr>
            <w:tcW w:type="dxa" w:w="295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證據位置</w:t>
            </w:r>
          </w:p>
        </w:tc>
        <w:tc>
          <w:tcPr>
            <w:tcW w:type="dxa" w:w="144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訓練結果的評估、訓練實施的依據及標準化作業流程（SOP）。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查核佐證文件資料表 PDF p.2；評核表 PDF p.1，指標4。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核定計畫版次、訓練目標／方法／評估依據、流程步驟與停止條件、異常分支、輸出紀錄。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本件僅為程序提案；實際訓練與評估結果待真實資料及核定後記錄。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待填：核定程序位置、實際計畫與原件位置。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待指定：覆核者、核定者及覆核結果。</w:t>
            </w:r>
          </w:p>
        </w:tc>
      </w:tr>
      <w:tr>
        <w:trPr>
          <w:cantSplit/>
        </w:trPr>
        <w:tc>
          <w:tcPr>
            <w:tcW w:type="dxa" w:w="2808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文件如何核准、公告、更新並保存紀錄。</w:t>
            </w:r>
          </w:p>
        </w:tc>
        <w:tc>
          <w:tcPr>
            <w:tcW w:type="dxa" w:w="223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評核表 PDF p.1 指標4；查核佐證文件資料表 PDF p.2。</w:t>
            </w:r>
          </w:p>
        </w:tc>
        <w:tc>
          <w:tcPr>
            <w:tcW w:type="dxa" w:w="3456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核准權責、有效日期、公告通路、版次／取代紀錄、保存位置／期限欄位。</w:t>
            </w:r>
          </w:p>
        </w:tc>
        <w:tc>
          <w:tcPr>
            <w:tcW w:type="dxa" w:w="295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待協會填權責、日期、通路、保存規則及真實證據。</w:t>
            </w:r>
          </w:p>
        </w:tc>
        <w:tc>
          <w:tcPr>
            <w:tcW w:type="dxa" w:w="1944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待填：核准／公告／改版／保存證據位置。</w:t>
            </w:r>
          </w:p>
        </w:tc>
        <w:tc>
          <w:tcPr>
            <w:tcW w:type="dxa" w:w="144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待指定：覆核者及核定痕跡。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依核定口徑追蹤程序完成與異常處置。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Blueprint I04-E04；本程序第六至九節。</w:t>
            </w:r>
          </w:p>
        </w:tc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流程準時率與異常結案率公式、來源、分子／分母及覆核欄。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待由真實流程台帳計算；目標值與結果不得預填。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待填：流程台帳、異常單及計算底稿位置。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5"/>
              </w:rPr>
              <w:t>待指定：計算覆核者及覆核日期。</w:t>
            </w:r>
          </w:p>
        </w:tc>
      </w:tr>
    </w:tbl>
    <w:p>
      <w:pPr>
        <w:spacing w:after="40" w:before="0"/>
      </w:pPr>
    </w:p>
    <w:p>
      <w:pPr>
        <w:sectPr>
          <w:pgSz w:w="16834" w:h="11909" w:orient="landscape"/>
          <w:pgMar w:top="749" w:right="778" w:bottom="749" w:left="778" w:header="720" w:footer="720" w:gutter="0"/>
          <w:cols w:space="720"/>
          <w:docGrid w:linePitch="360"/>
        </w:sectPr>
      </w:pPr>
    </w:p>
    <w:p>
      <w:pPr>
        <w:pStyle w:val="Heading1"/>
      </w:pPr>
      <w:r>
        <w:t>十一、表單A：訓練實施與結果評估個案紀錄（空白模板）</w:t>
      </w:r>
    </w:p>
    <w:p>
      <w:r>
        <w:rPr>
          <w:rFonts w:ascii="Microsoft JhengHei" w:hAnsi="Microsoft JhengHei" w:eastAsia="Microsoft JhengHei"/>
        </w:rPr>
        <w:t>每次使用時，依核定課程計畫及原始資料填寫；若尚未有實際個案，整表留空。本表不構成曾經辦訓、參訓或完成評估的證明。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填寫內容／來源提示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個案識別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待填：依核定編碼規則；規則未核定時留空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課程名稱／課程識別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待填：引用可驗證的核定計畫，不以本模板造名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計畫版次／核定證據位置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待填：原件路徑、核定日期及授權依據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流程承辦／覆核／核定角色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待填：真實姓名、職稱、授權依據及代理資料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訓練目標及計畫來源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待填：引用核定計畫欄位／頁次／檔案位置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實施方法、時程、師資、學員條件、教材及設備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待填：逐項引用核定計畫與真實紀錄來源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評估方法、適用標準、核定版本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待填：核定計畫明定的方法／準則；無標準則標示待核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原始資料索引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待填：資料名稱、來源、版次、頁碼／檔案位置、取得／核實角色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偏差／缺件／待決事項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待填：連結表單B異常登錄；未解事項維持開啟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指標計算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待填：統計期間、來源、分子、分母、公式、覆核及限制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評估結論與授權決議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待填：只記錄真實結果、核定判斷及決議原件位置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結案／公告／保存位置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待填：依核定文控規則記錄版次、存放位置、保存期限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十二、表單B：例外／偏差追蹤紀錄（空白模板）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填寫內容／控制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異常識別／來源個案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待填：依核定編碼及實際原件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發現日期／發現角色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待填：真實日期、角色及證據位置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事實描述／受影響流程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待填：分開記錄客觀事實、影響判斷及未知事項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立即處置／保全資料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待填：實際採取的處置、時間、執行人及原件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升級角色／核定依據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待填：依已核定權責表；不得自行指定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處理期限／核定決議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待填：引用核定時限及正式決議原件；未定時維持待核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處置與後續行動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待填：僅記錄已授權的更正、改善或轉介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有效性驗證／覆核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待填：可驗證結果、來源、覆核者及日期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結案狀態／證據位置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待填：須有驗證及授權結案證據；否則保持開啟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十三、表單C：KPI計算與程序稽核欄（空白模板）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760"/>
            <w:shd w:fill="2F75B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填寫內容／控制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指標／統計期間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待填：流程準時率或異常結案率；統計期間須先核定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分子／分母及明細來源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待填：逐筆追溯到流程台帳／異常單與原件位置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公式／計算結果／分母為零處理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待填：依本程序第九節及協會核定口徑；不推估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計算人／獨立重算者／核定角色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待填：真實角色、姓名、核准權限及覆核日期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稽核項目／發現／限制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待填：版次、評估依據、來源、異常、公式、公告、保存等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改進責任／期限／有效性驗證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待填：依正式決議及改善紀錄；未核定前不標示完成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來源位置／結論核准位置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待填：真實證據路徑、版本及核定原件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十四、版本、核准、公告、保存與更新</w:t>
      </w:r>
    </w:p>
    <w:p>
      <w:r>
        <w:rPr>
          <w:rFonts w:ascii="Microsoft JhengHei" w:hAnsi="Microsoft JhengHei" w:eastAsia="Microsoft JhengHei"/>
        </w:rPr>
        <w:t>文件核定與發布提案：文件管理角色先核對內容版次，授權核定角色確認適用範圍、角色、時限、準則、指標門檻及保存規則；核准後由文件管理角色登錄有效版次、公告通路、公告證據、使用日期與受控位置。修訂時保留變更原因、修訂項目、覆核／核定及取代版定位。這些步驟在協會核定前僅屬提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672"/>
        <w:gridCol w:w="5760"/>
      </w:tblGrid>
      <w:tr>
        <w:trPr>
          <w:tblHeader w:val="true"/>
          <w:cantSplit/>
        </w:trPr>
        <w:tc>
          <w:tcPr>
            <w:tcW w:type="dxa" w:w="36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核定欄位</w:t>
            </w:r>
          </w:p>
        </w:tc>
        <w:tc>
          <w:tcPr>
            <w:tcW w:type="dxa" w:w="57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填寫值／證據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文件負責角色／姓名／授權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待協會指定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審查者／核定者／授權依據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待協會決議並填真實資料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核准日期／生效日期／下次檢視條件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待核定；不得以製作日代替核准或生效日期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公告通路／公告日期／公告證據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待核定及以真實公告紀錄填寫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有效版位置／權限／保存期間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待核定；填實際系統、路徑與責任角色</w:t>
            </w:r>
          </w:p>
        </w:tc>
      </w:tr>
      <w:tr>
        <w:trPr>
          <w:cantSplit/>
        </w:trPr>
        <w:tc>
          <w:tcPr>
            <w:tcW w:type="dxa" w:w="3672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修訂紀錄／取代版位置／銷毀規則</w:t>
            </w:r>
          </w:p>
        </w:tc>
        <w:tc>
          <w:tcPr>
            <w:tcW w:type="dxa" w:w="5760"/>
            <w:shd w:fill="F4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待核定；保留真實修訂及處置證據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適用評估標準／指標門檻／例外時限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Microsoft JhengHei" w:hAnsi="Microsoft JhengHei" w:eastAsia="Microsoft JhengHei"/>
                <w:color w:val="202A35"/>
                <w:sz w:val="17"/>
              </w:rPr>
              <w:t>待核定；未決時不得推定符合或結案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十五、升格為真實現行文件前檢核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正式日期及生效日期均來自真實核定紀錄，未以草案製作日期代替。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真實姓名、職稱、角色、授權依據、核准與簽章均由可驗證原件確認。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實際班次、課程、方法、資源、參與及評估結果均連回原始紀錄；沒有擬真操作資料。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計算資料、分子分母、統計期間、比率及判定均可重算且有指定覆核。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真實附件、核准／公告／更新／保存證據及檔案位置均已填入並可開啟。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協會已決議角色RACI、核定權限、時間規則、結果門檻、保存期間及異常升級方式。</w:t>
      </w:r>
    </w:p>
    <w:p>
      <w:pPr>
        <w:ind w:left="317" w:hanging="230"/>
      </w:pPr>
      <w:r>
        <w:rPr>
          <w:rFonts w:ascii="Microsoft JhengHei" w:hAnsi="Microsoft JhengHei" w:eastAsia="Microsoft JhengHei"/>
          <w:b/>
          <w:color w:val="2F75B5"/>
          <w:sz w:val="20"/>
        </w:rPr>
        <w:t xml:space="preserve">• </w:t>
      </w:r>
      <w:r>
        <w:rPr>
          <w:rFonts w:ascii="Microsoft JhengHei" w:hAnsi="Microsoft JhengHei" w:eastAsia="Microsoft JhengHei"/>
        </w:rPr>
        <w:t>[ ] 程序已經授權核定、公告，版本紀錄完整，並完成適用的覆核及異常關閉。</w:t>
      </w:r>
    </w:p>
    <w:p>
      <w:r>
        <w:rPr>
          <w:rFonts w:ascii="Microsoft JhengHei" w:hAnsi="Microsoft JhengHei" w:eastAsia="Microsoft JhengHei"/>
        </w:rPr>
        <w:t>任一項未完成時，文件維持草案或待決狀態。完成替換或核定後仍須依獨立QA及Gatekeeper流程處理；本文件與本建置紀錄均不授予PASS或放行。</w:t>
      </w:r>
    </w:p>
    <w:sectPr w:rsidR="00FC693F" w:rsidRPr="0006063C" w:rsidSect="00034616"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536273"/>
        <w:sz w:val="16"/>
      </w:rPr>
      <w:t>0025  |  I04-E04  |  QP003 / QE003  |  DRAFT_HUMAN_DECISION   第</w:t>
    </w:r>
    <w:r>
      <w:rPr>
        <w:rFonts w:ascii="Microsoft JhengHei" w:hAnsi="Microsoft JhengHei" w:eastAsia="Microsoft JhengHei"/>
        <w:color w:val="536273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36273"/>
        <w:sz w:val="16"/>
      </w:rPr>
      <w:t>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2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2A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5362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</dc:title>
  <dc:subject>I04-E04｜流程提案及空白受控紀錄模板</dc:subject>
  <dc:creator/>
  <cp:keywords/>
  <dc:description>DRAFT_HUMAN_DECISION；流程及權責待協會核定。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