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師資教材與合作廠商評選紀錄表</w:t>
      </w:r>
    </w:p>
    <w:p>
      <w:pPr>
        <w:keepLines/>
        <w:spacing w:after="100"/>
      </w:pPr>
      <w:r>
        <w:rPr>
          <w:rFonts w:ascii="Microsoft JhengHei" w:hAnsi="Microsoft JhengHei" w:eastAsia="Microsoft JhengHei"/>
          <w:b/>
          <w:color w:val="1F2937"/>
          <w:sz w:val="19"/>
        </w:rPr>
        <w:t>社團法人屏東縣原始點關懷協會｜健康教育與傳統整復推拿訓練資源</w:t>
      </w:r>
    </w:p>
    <w:p>
      <w:pPr>
        <w:spacing w:before="40" w:after="100"/>
        <w:shd w:fill="FFF2CC"/>
      </w:pPr>
      <w:r>
        <w:rPr>
          <w:rFonts w:ascii="Microsoft JhengHei" w:hAnsi="Microsoft JhengHei" w:eastAsia="Microsoft JhengHei"/>
          <w:b w:val="0"/>
          <w:color w:val="1F2937"/>
          <w:sz w:val="16"/>
        </w:rPr>
        <w:t>表單草案｜待協會核定後啟用。本表記錄單一資源甄選案件的需求、尋源、資格與證據查核、評分比較、利益衝突、核准、採購簽約、驗收及履約後管理；空白表單不代表已有評選、採購、核准或履約事實。</w:t>
      </w:r>
    </w:p>
    <w:p>
      <w:pPr>
        <w:keepLines/>
        <w:spacing w:after="60"/>
      </w:pPr>
      <w:r>
        <w:rPr>
          <w:rFonts w:ascii="Microsoft JhengHei" w:hAnsi="Microsoft JhengHei" w:eastAsia="Microsoft JhengHei"/>
          <w:b w:val="0"/>
          <w:color w:val="1F2937"/>
          <w:sz w:val="17"/>
        </w:rPr>
        <w:t>協會核心為健康教育及傳統整復推拿技術。其他訓練資源只有在可核實需求與協會可用資源均有證據支持時才啟動甄選。每案選一種資源類別；不同類別分別留存證據與評分。</w:t>
      </w:r>
    </w:p>
    <w:p>
      <w:pPr>
        <w:spacing w:before="40" w:after="100"/>
        <w:shd w:fill="F3F6FA"/>
      </w:pPr>
      <w:r>
        <w:rPr>
          <w:rFonts w:ascii="Microsoft JhengHei" w:hAnsi="Microsoft JhengHei" w:eastAsia="Microsoft JhengHei"/>
          <w:b w:val="0"/>
          <w:color w:val="1F2937"/>
          <w:sz w:val="16"/>
        </w:rPr>
        <w:t>非醫療界線｜本表只處理教育訓練資源。不得以診斷、治療、療效保證或開立處方等醫療服務宣稱作為評選或成效依據；涉及資格、法規或安全事項時，以可查核的正式來源核驗，本表不自行創設法定資格。</w:t>
      </w:r>
    </w:p>
    <w:p>
      <w:pPr>
        <w:pStyle w:val="Heading1"/>
      </w:pPr>
      <w:r>
        <w:t>案件資料與表單使用</w:t>
      </w:r>
    </w:p>
    <w:tbl>
      <w:tblPr>
        <w:tblStyle w:val="TableGrid"/>
        <w:tblW w:type="auto" w:w="0"/>
        <w:jc w:val="center"/>
        <w:tblLayout w:type="fixed"/>
        <w:tblLook w:firstColumn="1" w:firstRow="1" w:lastColumn="0" w:lastRow="0" w:noHBand="0" w:noVBand="1" w:val="04A0"/>
      </w:tblPr>
      <w:tblGrid>
        <w:gridCol w:w="1512"/>
        <w:gridCol w:w="3629"/>
        <w:gridCol w:w="1512"/>
        <w:gridCol w:w="3629"/>
      </w:tblGrid>
      <w:tr>
        <w:trPr>
          <w:trHeight w:val="490" w:hRule="atLeast"/>
          <w:tblHeader w:val="true"/>
        </w:trPr>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建置序列</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0046</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紀錄編號</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需求或課程參照</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資源類別</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□師資（含內部講師）　□教材　□合作或服務廠商　□其他訓練資源</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需求提出日期</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評選範圍</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需求提出功能角色</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本案資料頁次</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需求與資源核准依據</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核定準則版本或會議紀錄</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bl>
    <w:p>
      <w:pPr>
        <w:spacing w:after="0"/>
      </w:pPr>
    </w:p>
    <w:p>
      <w:pPr>
        <w:keepLines/>
        <w:spacing w:after="60"/>
      </w:pPr>
      <w:r>
        <w:rPr>
          <w:rFonts w:ascii="Microsoft JhengHei" w:hAnsi="Microsoft JhengHei" w:eastAsia="Microsoft JhengHei"/>
          <w:b w:val="0"/>
          <w:color w:val="1F2937"/>
          <w:sz w:val="16"/>
        </w:rPr>
        <w:t>評選條件應在比較前核定。準則、權重、評分尺度、功能角色、核准層級、狀態與決策選項均為建議稿，須由協會核定並留存核定版號；核定前不得據以排名、淘汰或做成採購決議。多類資源分開評選並交叉引用共同需求依據。</w:t>
      </w:r>
    </w:p>
    <w:p>
      <w:pPr>
        <w:keepLines/>
        <w:spacing w:after="60"/>
      </w:pPr>
      <w:r>
        <w:rPr>
          <w:rFonts w:ascii="Microsoft JhengHei" w:hAnsi="Microsoft JhengHei" w:eastAsia="Microsoft JhengHei"/>
          <w:b w:val="0"/>
          <w:color w:val="1F2937"/>
          <w:sz w:val="16"/>
        </w:rPr>
        <w:t>本表把I10 E01要求落到課程設計時的資源選擇記錄，涵蓋師資、教材或合作廠商的評估選擇，並保留評估、採購、簽約、驗收及後續管理的欄位與附件定位。</w:t>
      </w:r>
    </w:p>
    <w:p>
      <w:pPr>
        <w:pStyle w:val="Heading1"/>
      </w:pPr>
      <w:r>
        <w:t>需求規格與尋源紀錄</w:t>
      </w:r>
    </w:p>
    <w:tbl>
      <w:tblPr>
        <w:tblStyle w:val="TableGrid"/>
        <w:tblW w:type="auto" w:w="0"/>
        <w:jc w:val="center"/>
        <w:tblLayout w:type="fixed"/>
        <w:tblLook w:firstColumn="1" w:firstRow="1" w:lastColumn="0" w:lastRow="0" w:noHBand="0" w:noVBand="1" w:val="04A0"/>
      </w:tblPr>
      <w:tblGrid>
        <w:gridCol w:w="1944"/>
        <w:gridCol w:w="2880"/>
        <w:gridCol w:w="2952"/>
        <w:gridCol w:w="2506"/>
      </w:tblGrid>
      <w:tr>
        <w:trPr>
          <w:trHeight w:val="490" w:hRule="atLeast"/>
          <w:tblHeader w:val="true"/>
        </w:trPr>
        <w:tc>
          <w:tcPr>
            <w:tcW w:type="dxa" w:w="1944"/>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需求或規格項目</w:t>
            </w:r>
          </w:p>
        </w:tc>
        <w:tc>
          <w:tcPr>
            <w:tcW w:type="dxa" w:w="288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經核定內容或查核方式</w:t>
            </w:r>
          </w:p>
        </w:tc>
        <w:tc>
          <w:tcPr>
            <w:tcW w:type="dxa" w:w="295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需求來源與證據位置</w:t>
            </w:r>
          </w:p>
        </w:tc>
        <w:tc>
          <w:tcPr>
            <w:tcW w:type="dxa" w:w="250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覆核或待補說明</w:t>
            </w:r>
          </w:p>
        </w:tc>
      </w:tr>
      <w:tr>
        <w:trPr>
          <w:trHeight w:val="605" w:hRule="atLeast"/>
          <w:cantSplit/>
        </w:trPr>
        <w:tc>
          <w:tcPr>
            <w:tcW w:type="dxa" w:w="1944"/>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需求事實與課程關聯</w:t>
            </w:r>
          </w:p>
        </w:tc>
        <w:tc>
          <w:tcPr>
            <w:tcW w:type="dxa" w:w="28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9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50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r>
        <w:trPr>
          <w:trHeight w:val="605" w:hRule="atLeast"/>
          <w:cantSplit/>
        </w:trPr>
        <w:tc>
          <w:tcPr>
            <w:tcW w:type="dxa" w:w="1944"/>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資源用途及範圍</w:t>
            </w:r>
          </w:p>
        </w:tc>
        <w:tc>
          <w:tcPr>
            <w:tcW w:type="dxa" w:w="28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9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50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r>
        <w:trPr>
          <w:trHeight w:val="605" w:hRule="atLeast"/>
          <w:cantSplit/>
        </w:trPr>
        <w:tc>
          <w:tcPr>
            <w:tcW w:type="dxa" w:w="1944"/>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交付項目、數量或單位</w:t>
            </w:r>
          </w:p>
        </w:tc>
        <w:tc>
          <w:tcPr>
            <w:tcW w:type="dxa" w:w="28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9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50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r>
        <w:trPr>
          <w:trHeight w:val="605" w:hRule="atLeast"/>
          <w:cantSplit/>
        </w:trPr>
        <w:tc>
          <w:tcPr>
            <w:tcW w:type="dxa" w:w="1944"/>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時程、地點或服務方式</w:t>
            </w:r>
          </w:p>
        </w:tc>
        <w:tc>
          <w:tcPr>
            <w:tcW w:type="dxa" w:w="28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9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50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r>
        <w:trPr>
          <w:trHeight w:val="605" w:hRule="atLeast"/>
          <w:cantSplit/>
        </w:trPr>
        <w:tc>
          <w:tcPr>
            <w:tcW w:type="dxa" w:w="1944"/>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必要資格或技術規格（核定後填）</w:t>
            </w:r>
          </w:p>
        </w:tc>
        <w:tc>
          <w:tcPr>
            <w:tcW w:type="dxa" w:w="28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9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50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r>
        <w:trPr>
          <w:trHeight w:val="605" w:hRule="atLeast"/>
          <w:cantSplit/>
        </w:trPr>
        <w:tc>
          <w:tcPr>
            <w:tcW w:type="dxa" w:w="1944"/>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經費或採購授權依據</w:t>
            </w:r>
          </w:p>
        </w:tc>
        <w:tc>
          <w:tcPr>
            <w:tcW w:type="dxa" w:w="28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9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50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bl>
    <w:p>
      <w:pPr>
        <w:spacing w:after="0"/>
      </w:pPr>
    </w:p>
    <w:p>
      <w:pPr>
        <w:keepLines/>
        <w:spacing w:after="60"/>
      </w:pPr>
      <w:r>
        <w:rPr>
          <w:rFonts w:ascii="Microsoft JhengHei" w:hAnsi="Microsoft JhengHei" w:eastAsia="Microsoft JhengHei"/>
          <w:b w:val="0"/>
          <w:color w:val="1F2937"/>
          <w:sz w:val="16"/>
        </w:rPr>
        <w:t>尋源管道為建議選項，逐項記錄真實查詢日期、範圍、回覆、比較條件與原始證據。可追溯轉介不得取代比較證據。</w:t>
      </w:r>
    </w:p>
    <w:tbl>
      <w:tblPr>
        <w:tblStyle w:val="TableGrid"/>
        <w:tblW w:type="auto" w:w="0"/>
        <w:jc w:val="center"/>
        <w:tblLayout w:type="fixed"/>
        <w:tblLook w:firstColumn="1" w:firstRow="1" w:lastColumn="0" w:lastRow="0" w:noHBand="0" w:noVBand="1" w:val="04A0"/>
      </w:tblPr>
      <w:tblGrid>
        <w:gridCol w:w="2520"/>
        <w:gridCol w:w="1800"/>
        <w:gridCol w:w="2232"/>
        <w:gridCol w:w="2880"/>
        <w:gridCol w:w="850"/>
      </w:tblGrid>
      <w:tr>
        <w:trPr>
          <w:trHeight w:val="490" w:hRule="atLeast"/>
          <w:tblHeader w:val="true"/>
        </w:trPr>
        <w:tc>
          <w:tcPr>
            <w:tcW w:type="dxa" w:w="252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尋源方式（建議選項）</w:t>
            </w:r>
          </w:p>
        </w:tc>
        <w:tc>
          <w:tcPr>
            <w:tcW w:type="dxa" w:w="180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查詢範圍及日期</w:t>
            </w:r>
          </w:p>
        </w:tc>
        <w:tc>
          <w:tcPr>
            <w:tcW w:type="dxa" w:w="223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取得資料與對象代碼</w:t>
            </w:r>
          </w:p>
        </w:tc>
        <w:tc>
          <w:tcPr>
            <w:tcW w:type="dxa" w:w="288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原始來源／檔案位置</w:t>
            </w:r>
          </w:p>
        </w:tc>
        <w:tc>
          <w:tcPr>
            <w:tcW w:type="dxa" w:w="85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覆核</w:t>
            </w:r>
          </w:p>
        </w:tc>
      </w:tr>
      <w:tr>
        <w:trPr>
          <w:trHeight w:val="605" w:hRule="atLeast"/>
          <w:cantSplit/>
        </w:trPr>
        <w:tc>
          <w:tcPr>
            <w:tcW w:type="dxa" w:w="252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□官方公開資料　□公開市場查詢　□邀請提供規格或報價</w:t>
            </w:r>
          </w:p>
        </w:tc>
        <w:tc>
          <w:tcPr>
            <w:tcW w:type="dxa" w:w="180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8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85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05" w:hRule="atLeast"/>
          <w:cantSplit/>
        </w:trPr>
        <w:tc>
          <w:tcPr>
            <w:tcW w:type="dxa" w:w="252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□公開徵詢　□可追溯轉介　□其他可核實來源</w:t>
            </w:r>
          </w:p>
        </w:tc>
        <w:tc>
          <w:tcPr>
            <w:tcW w:type="dxa" w:w="180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8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85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tbl>
      <w:tblPr>
        <w:tblStyle w:val="TableGrid"/>
        <w:tblW w:type="auto" w:w="0"/>
        <w:jc w:val="center"/>
        <w:tblLayout w:type="fixed"/>
        <w:tblLook w:firstColumn="1" w:firstRow="1" w:lastColumn="0" w:lastRow="0" w:noHBand="0" w:noVBand="1" w:val="04A0"/>
      </w:tblPr>
      <w:tblGrid>
        <w:gridCol w:w="1512"/>
        <w:gridCol w:w="2232"/>
        <w:gridCol w:w="1944"/>
        <w:gridCol w:w="2376"/>
        <w:gridCol w:w="2218"/>
      </w:tblGrid>
      <w:tr>
        <w:trPr>
          <w:trHeight w:val="490" w:hRule="atLeast"/>
          <w:tblHeader w:val="true"/>
        </w:trPr>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受評對象代碼</w:t>
            </w:r>
          </w:p>
        </w:tc>
        <w:tc>
          <w:tcPr>
            <w:tcW w:type="dxa" w:w="223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來源或資料項目</w:t>
            </w:r>
          </w:p>
        </w:tc>
        <w:tc>
          <w:tcPr>
            <w:tcW w:type="dxa" w:w="1944"/>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取得日期／有效期間</w:t>
            </w:r>
          </w:p>
        </w:tc>
        <w:tc>
          <w:tcPr>
            <w:tcW w:type="dxa" w:w="237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證據核實來源</w:t>
            </w:r>
          </w:p>
        </w:tc>
        <w:tc>
          <w:tcPr>
            <w:tcW w:type="dxa" w:w="221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檔案位置／覆核</w:t>
            </w:r>
          </w:p>
        </w:tc>
      </w:tr>
      <w:tr>
        <w:trPr>
          <w:trHeight w:val="562" w:hRule="atLeast"/>
          <w:cantSplit/>
        </w:trPr>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37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21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r>
        <w:trPr>
          <w:trHeight w:val="562" w:hRule="atLeast"/>
          <w:cantSplit/>
        </w:trPr>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37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21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r>
        <w:trPr>
          <w:trHeight w:val="562" w:hRule="atLeast"/>
          <w:cantSplit/>
        </w:trPr>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37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21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r>
        <w:trPr>
          <w:trHeight w:val="562" w:hRule="atLeast"/>
          <w:cantSplit/>
        </w:trPr>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37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21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bl>
    <w:p>
      <w:pPr>
        <w:spacing w:after="0"/>
      </w:pPr>
    </w:p>
    <w:p>
      <w:pPr>
        <w:pStyle w:val="Heading1"/>
      </w:pPr>
      <w:r>
        <w:t>受評資源比較口徑</w:t>
      </w:r>
    </w:p>
    <w:p>
      <w:pPr>
        <w:keepLines/>
        <w:spacing w:after="60"/>
      </w:pPr>
      <w:r>
        <w:rPr>
          <w:rFonts w:ascii="Microsoft JhengHei" w:hAnsi="Microsoft JhengHei" w:eastAsia="Microsoft JhengHei"/>
          <w:b w:val="0"/>
          <w:color w:val="1F2937"/>
          <w:sz w:val="16"/>
        </w:rPr>
        <w:t>比較前固定相同規格及單位。報價應保留有效期間、稅費、運送或差旅、授權、維護、必要附加成本及排除項目；條件不同時先補齊或說明不可直接比較，不以未核實價格作決議。</w:t>
      </w:r>
    </w:p>
    <w:tbl>
      <w:tblPr>
        <w:tblStyle w:val="TableGrid"/>
        <w:tblW w:type="auto" w:w="0"/>
        <w:jc w:val="center"/>
        <w:tblLayout w:type="fixed"/>
        <w:tblLook w:firstColumn="1" w:firstRow="1" w:lastColumn="0" w:lastRow="0" w:noHBand="0" w:noVBand="1" w:val="04A0"/>
      </w:tblPr>
      <w:tblGrid>
        <w:gridCol w:w="2160"/>
        <w:gridCol w:w="2664"/>
        <w:gridCol w:w="2448"/>
        <w:gridCol w:w="2592"/>
      </w:tblGrid>
      <w:tr>
        <w:trPr>
          <w:trHeight w:val="490" w:hRule="atLeast"/>
          <w:tblHeader w:val="true"/>
        </w:trPr>
        <w:tc>
          <w:tcPr>
            <w:tcW w:type="dxa" w:w="216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比較維度</w:t>
            </w:r>
          </w:p>
        </w:tc>
        <w:tc>
          <w:tcPr>
            <w:tcW w:type="dxa" w:w="2664"/>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共同規格或基準（核定後填）</w:t>
            </w:r>
          </w:p>
        </w:tc>
        <w:tc>
          <w:tcPr>
            <w:tcW w:type="dxa" w:w="244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對象代碼／證據位置</w:t>
            </w:r>
          </w:p>
        </w:tc>
        <w:tc>
          <w:tcPr>
            <w:tcW w:type="dxa" w:w="259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差異、可比判定及處理理由</w:t>
            </w:r>
          </w:p>
        </w:tc>
      </w:tr>
      <w:tr>
        <w:trPr>
          <w:trHeight w:val="590" w:hRule="atLeast"/>
          <w:cantSplit/>
        </w:trPr>
        <w:tc>
          <w:tcPr>
            <w:tcW w:type="dxa" w:w="216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交付範圍與數量</w:t>
            </w:r>
          </w:p>
        </w:tc>
        <w:tc>
          <w:tcPr>
            <w:tcW w:type="dxa" w:w="266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44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5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r>
        <w:trPr>
          <w:trHeight w:val="590" w:hRule="atLeast"/>
          <w:cantSplit/>
        </w:trPr>
        <w:tc>
          <w:tcPr>
            <w:tcW w:type="dxa" w:w="216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品質或教學規格</w:t>
            </w:r>
          </w:p>
        </w:tc>
        <w:tc>
          <w:tcPr>
            <w:tcW w:type="dxa" w:w="266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44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5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r>
        <w:trPr>
          <w:trHeight w:val="590" w:hRule="atLeast"/>
          <w:cantSplit/>
        </w:trPr>
        <w:tc>
          <w:tcPr>
            <w:tcW w:type="dxa" w:w="216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價格單位、稅費及必要成本</w:t>
            </w:r>
          </w:p>
        </w:tc>
        <w:tc>
          <w:tcPr>
            <w:tcW w:type="dxa" w:w="266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44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5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r>
        <w:trPr>
          <w:trHeight w:val="590" w:hRule="atLeast"/>
          <w:cantSplit/>
        </w:trPr>
        <w:tc>
          <w:tcPr>
            <w:tcW w:type="dxa" w:w="216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交付期程、有效期間及服務條件</w:t>
            </w:r>
          </w:p>
        </w:tc>
        <w:tc>
          <w:tcPr>
            <w:tcW w:type="dxa" w:w="266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44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5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r>
        <w:trPr>
          <w:trHeight w:val="590" w:hRule="atLeast"/>
          <w:cantSplit/>
        </w:trPr>
        <w:tc>
          <w:tcPr>
            <w:tcW w:type="dxa" w:w="216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授權、維護、售後或驗收條件</w:t>
            </w:r>
          </w:p>
        </w:tc>
        <w:tc>
          <w:tcPr>
            <w:tcW w:type="dxa" w:w="266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44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c>
          <w:tcPr>
            <w:tcW w:type="dxa" w:w="25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 xml:space="preserve"> </w:t>
            </w:r>
          </w:p>
        </w:tc>
      </w:tr>
    </w:tbl>
    <w:p>
      <w:pPr>
        <w:spacing w:after="0"/>
      </w:pPr>
    </w:p>
    <w:p>
      <w:pPr>
        <w:pStyle w:val="Heading1"/>
      </w:pPr>
      <w:r>
        <w:t>受評資源資格與佐證核驗</w:t>
      </w:r>
    </w:p>
    <w:p>
      <w:pPr>
        <w:keepLines/>
        <w:spacing w:after="60"/>
      </w:pPr>
      <w:r>
        <w:rPr>
          <w:rFonts w:ascii="Microsoft JhengHei" w:hAnsi="Microsoft JhengHei" w:eastAsia="Microsoft JhengHei"/>
          <w:b w:val="0"/>
          <w:color w:val="1F2937"/>
          <w:sz w:val="16"/>
        </w:rPr>
        <w:t>以下是分類查核建議，不是已核定的淘汰門檻。協會先界定必要條件，再以正式證明或可回查來源核實。必要證據缺漏或資格未核實時標記待補，暫不評分或排名；不得自行推定通過。狀態選項：□符合　□待補或待核實　□不符合　□不適用（均待核定）。</w:t>
      </w:r>
    </w:p>
    <w:p>
      <w:pPr>
        <w:pStyle w:val="Heading2"/>
      </w:pPr>
      <w:r>
        <w:t>師資（含內部講師）</w:t>
      </w:r>
    </w:p>
    <w:tbl>
      <w:tblPr>
        <w:tblStyle w:val="TableGrid"/>
        <w:tblW w:type="auto" w:w="0"/>
        <w:jc w:val="center"/>
        <w:tblLayout w:type="fixed"/>
        <w:tblLook w:firstColumn="1" w:firstRow="1" w:lastColumn="0" w:lastRow="0" w:noHBand="0" w:noVBand="1" w:val="04A0"/>
      </w:tblPr>
      <w:tblGrid>
        <w:gridCol w:w="2736"/>
        <w:gridCol w:w="2232"/>
        <w:gridCol w:w="2088"/>
        <w:gridCol w:w="2808"/>
      </w:tblGrid>
      <w:tr>
        <w:trPr>
          <w:trHeight w:val="490" w:hRule="atLeast"/>
          <w:tblHeader w:val="true"/>
        </w:trPr>
        <w:tc>
          <w:tcPr>
            <w:tcW w:type="dxa" w:w="273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建議核驗項目（待核定）</w:t>
            </w:r>
          </w:p>
        </w:tc>
        <w:tc>
          <w:tcPr>
            <w:tcW w:type="dxa" w:w="223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必要文件或證據定位</w:t>
            </w:r>
          </w:p>
        </w:tc>
        <w:tc>
          <w:tcPr>
            <w:tcW w:type="dxa" w:w="208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查核狀態（未勾選）</w:t>
            </w:r>
          </w:p>
        </w:tc>
        <w:tc>
          <w:tcPr>
            <w:tcW w:type="dxa" w:w="280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依據、日期與差異理由</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身分與協會核定的必要資格證明</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授課主題知能及相關經驗的可核實證據</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教學設計、表達方式與核定課程目標相符</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健康教育及傳統整復推拿範圍、安全與非醫療界線</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可授課時段、服務條件及費用組成</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p>
      <w:pPr>
        <w:pStyle w:val="Heading2"/>
      </w:pPr>
      <w:r>
        <w:t>教材</w:t>
      </w:r>
    </w:p>
    <w:tbl>
      <w:tblPr>
        <w:tblStyle w:val="TableGrid"/>
        <w:tblW w:type="auto" w:w="0"/>
        <w:jc w:val="center"/>
        <w:tblLayout w:type="fixed"/>
        <w:tblLook w:firstColumn="1" w:firstRow="1" w:lastColumn="0" w:lastRow="0" w:noHBand="0" w:noVBand="1" w:val="04A0"/>
      </w:tblPr>
      <w:tblGrid>
        <w:gridCol w:w="2736"/>
        <w:gridCol w:w="2232"/>
        <w:gridCol w:w="2088"/>
        <w:gridCol w:w="2808"/>
      </w:tblGrid>
      <w:tr>
        <w:trPr>
          <w:trHeight w:val="490" w:hRule="atLeast"/>
          <w:tblHeader w:val="true"/>
        </w:trPr>
        <w:tc>
          <w:tcPr>
            <w:tcW w:type="dxa" w:w="273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建議核驗項目（待核定）</w:t>
            </w:r>
          </w:p>
        </w:tc>
        <w:tc>
          <w:tcPr>
            <w:tcW w:type="dxa" w:w="223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必要文件或證據定位</w:t>
            </w:r>
          </w:p>
        </w:tc>
        <w:tc>
          <w:tcPr>
            <w:tcW w:type="dxa" w:w="208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查核狀態（未勾選）</w:t>
            </w:r>
          </w:p>
        </w:tc>
        <w:tc>
          <w:tcPr>
            <w:tcW w:type="dxa" w:w="280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依據、日期與差異理由</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來源、作者或出版資訊、版本與更新狀態</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內容正確性、可追溯來源及課程目標關聯</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著作權、授權及重製或散布範圍</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可讀性、格式、無障礙及數位個資風險</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安全提示、適用限制及非醫療表述</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p>
      <w:pPr>
        <w:pStyle w:val="Heading2"/>
      </w:pPr>
      <w:r>
        <w:t>合作或服務廠商</w:t>
      </w:r>
    </w:p>
    <w:tbl>
      <w:tblPr>
        <w:tblStyle w:val="TableGrid"/>
        <w:tblW w:type="auto" w:w="0"/>
        <w:jc w:val="center"/>
        <w:tblLayout w:type="fixed"/>
        <w:tblLook w:firstColumn="1" w:firstRow="1" w:lastColumn="0" w:lastRow="0" w:noHBand="0" w:noVBand="1" w:val="04A0"/>
      </w:tblPr>
      <w:tblGrid>
        <w:gridCol w:w="2736"/>
        <w:gridCol w:w="2232"/>
        <w:gridCol w:w="2088"/>
        <w:gridCol w:w="2808"/>
      </w:tblGrid>
      <w:tr>
        <w:trPr>
          <w:trHeight w:val="490" w:hRule="atLeast"/>
          <w:tblHeader w:val="true"/>
        </w:trPr>
        <w:tc>
          <w:tcPr>
            <w:tcW w:type="dxa" w:w="273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建議核驗項目（待核定）</w:t>
            </w:r>
          </w:p>
        </w:tc>
        <w:tc>
          <w:tcPr>
            <w:tcW w:type="dxa" w:w="223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必要文件或證據定位</w:t>
            </w:r>
          </w:p>
        </w:tc>
        <w:tc>
          <w:tcPr>
            <w:tcW w:type="dxa" w:w="208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查核狀態（未勾選）</w:t>
            </w:r>
          </w:p>
        </w:tc>
        <w:tc>
          <w:tcPr>
            <w:tcW w:type="dxa" w:w="280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依據、日期與差異理由</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廠商身分及協會核定的必要資格（如適用）</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服務或供應範圍、規格與交付能力證據</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報價條件、比較單位、稅費及附加成本</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品質管理、驗收、維護、保固或售後條件</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736"/>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著作權、個資、資訊安全與履約風險</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□不符合　□不適用</w:t>
            </w:r>
          </w:p>
        </w:tc>
        <w:tc>
          <w:tcPr>
            <w:tcW w:type="dxa" w:w="28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p>
      <w:pPr>
        <w:keepLines/>
        <w:spacing w:after="60"/>
      </w:pPr>
      <w:r>
        <w:rPr>
          <w:rFonts w:ascii="Microsoft JhengHei" w:hAnsi="Microsoft JhengHei" w:eastAsia="Microsoft JhengHei"/>
          <w:b w:val="0"/>
          <w:color w:val="1F2937"/>
          <w:sz w:val="15"/>
        </w:rPr>
        <w:t>缺項時記錄補件內容、負責功能角色及期限。涉及資格或法規條件，只按協會核定且可查核的正式來源覆核。</w:t>
      </w:r>
    </w:p>
    <w:p>
      <w:pPr>
        <w:pStyle w:val="Heading1"/>
      </w:pPr>
      <w:r>
        <w:t>利益衝突揭露與迴避</w:t>
      </w:r>
    </w:p>
    <w:p>
      <w:pPr>
        <w:keepLines/>
        <w:spacing w:after="60"/>
      </w:pPr>
      <w:r>
        <w:rPr>
          <w:rFonts w:ascii="Microsoft JhengHei" w:hAnsi="Microsoft JhengHei" w:eastAsia="Microsoft JhengHei"/>
          <w:b w:val="0"/>
          <w:color w:val="1F2937"/>
          <w:sz w:val="16"/>
        </w:rPr>
        <w:t>參與尋源、評分、比較、核准或驗收者，依核定規則揭露實際、潛在或外觀上的利益關係；揭露範圍、迴避條件及替代審查者由協會核定。未完成揭露或迴避判斷時，評選結果保持待核。</w:t>
      </w:r>
    </w:p>
    <w:tbl>
      <w:tblPr>
        <w:tblStyle w:val="TableGrid"/>
        <w:tblW w:type="auto" w:w="0"/>
        <w:jc w:val="center"/>
        <w:tblLayout w:type="fixed"/>
        <w:tblLook w:firstColumn="1" w:firstRow="1" w:lastColumn="0" w:lastRow="0" w:noHBand="0" w:noVBand="1" w:val="04A0"/>
      </w:tblPr>
      <w:tblGrid>
        <w:gridCol w:w="1800"/>
        <w:gridCol w:w="2232"/>
        <w:gridCol w:w="1440"/>
        <w:gridCol w:w="2232"/>
        <w:gridCol w:w="2232"/>
      </w:tblGrid>
      <w:tr>
        <w:trPr>
          <w:trHeight w:val="490" w:hRule="atLeast"/>
          <w:tblHeader w:val="true"/>
        </w:trPr>
        <w:tc>
          <w:tcPr>
            <w:tcW w:type="dxa" w:w="180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功能角色（建議）</w:t>
            </w:r>
          </w:p>
        </w:tc>
        <w:tc>
          <w:tcPr>
            <w:tcW w:type="dxa" w:w="223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關係或利益揭露範圍</w:t>
            </w:r>
          </w:p>
        </w:tc>
        <w:tc>
          <w:tcPr>
            <w:tcW w:type="dxa" w:w="144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涉及對象代碼</w:t>
            </w:r>
          </w:p>
        </w:tc>
        <w:tc>
          <w:tcPr>
            <w:tcW w:type="dxa" w:w="223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迴避判定及處理</w:t>
            </w:r>
          </w:p>
        </w:tc>
        <w:tc>
          <w:tcPr>
            <w:tcW w:type="dxa" w:w="223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核准依據／證據位置</w:t>
            </w:r>
          </w:p>
        </w:tc>
      </w:tr>
      <w:tr>
        <w:trPr>
          <w:trHeight w:val="605" w:hRule="atLeast"/>
          <w:cantSplit/>
        </w:trPr>
        <w:tc>
          <w:tcPr>
            <w:tcW w:type="dxa" w:w="180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需求提出或規格擬訂</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05" w:hRule="atLeast"/>
          <w:cantSplit/>
        </w:trPr>
        <w:tc>
          <w:tcPr>
            <w:tcW w:type="dxa" w:w="180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專業查核或評分</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05" w:hRule="atLeast"/>
          <w:cantSplit/>
        </w:trPr>
        <w:tc>
          <w:tcPr>
            <w:tcW w:type="dxa" w:w="180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採購或財務比較</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05" w:hRule="atLeast"/>
          <w:cantSplit/>
        </w:trPr>
        <w:tc>
          <w:tcPr>
            <w:tcW w:type="dxa" w:w="180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核准或決議</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05" w:hRule="atLeast"/>
          <w:cantSplit/>
        </w:trPr>
        <w:tc>
          <w:tcPr>
            <w:tcW w:type="dxa" w:w="180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驗收或履約覆核</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tbl>
      <w:tblPr>
        <w:tblStyle w:val="TableGrid"/>
        <w:tblW w:type="auto" w:w="0"/>
        <w:jc w:val="center"/>
        <w:tblLayout w:type="fixed"/>
        <w:tblLook w:firstColumn="1" w:firstRow="1" w:lastColumn="0" w:lastRow="0" w:noHBand="0" w:noVBand="1" w:val="04A0"/>
      </w:tblPr>
      <w:tblGrid>
        <w:gridCol w:w="1512"/>
        <w:gridCol w:w="3629"/>
        <w:gridCol w:w="1512"/>
        <w:gridCol w:w="3629"/>
      </w:tblGrid>
      <w:tr>
        <w:trPr>
          <w:trHeight w:val="490" w:hRule="atLeast"/>
          <w:tblHeader w:val="true"/>
        </w:trPr>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揭露狀態</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□完成　□待補（選項待核定）</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揭露日期</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迴避判定</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□迴避　□不迴避並說明　□待核</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替代審查功能角色</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核准依據</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決定紀錄位置</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bl>
    <w:p>
      <w:pPr>
        <w:spacing w:after="0"/>
      </w:pPr>
    </w:p>
    <w:p>
      <w:pPr>
        <w:pStyle w:val="Heading1"/>
      </w:pPr>
      <w:r>
        <w:t>評分準則權重與比較</w:t>
      </w:r>
    </w:p>
    <w:p>
      <w:pPr>
        <w:spacing w:before="40" w:after="100"/>
        <w:shd w:fill="FFF2CC"/>
      </w:pPr>
      <w:r>
        <w:rPr>
          <w:rFonts w:ascii="Microsoft JhengHei" w:hAnsi="Microsoft JhengHei" w:eastAsia="Microsoft JhengHei"/>
          <w:b w:val="0"/>
          <w:color w:val="1F2937"/>
          <w:sz w:val="16"/>
        </w:rPr>
        <w:t>計分控制｜加權總分＝Σ（各項評分 × 該項已核定權重％ ÷ 100）。所有權重須在評選前核定且合計為100％；分數、價格與比較理由均須連到可核實證據。沒有核定權重、沒有可核實證據、資格尚待核實或利益衝突尚未處理時，結果維持待補或待核，不計總分、不排序、不作採購決議。不得自行補上通過門檻。</w:t>
      </w:r>
    </w:p>
    <w:tbl>
      <w:tblPr>
        <w:tblStyle w:val="TableGrid"/>
        <w:tblW w:type="auto" w:w="0"/>
        <w:jc w:val="center"/>
        <w:tblLayout w:type="fixed"/>
        <w:tblLook w:firstColumn="1" w:firstRow="1" w:lastColumn="0" w:lastRow="0" w:noHBand="0" w:noVBand="1" w:val="04A0"/>
      </w:tblPr>
      <w:tblGrid>
        <w:gridCol w:w="1512"/>
        <w:gridCol w:w="3629"/>
        <w:gridCol w:w="1512"/>
        <w:gridCol w:w="3629"/>
      </w:tblGrid>
      <w:tr>
        <w:trPr>
          <w:trHeight w:val="490" w:hRule="atLeast"/>
          <w:tblHeader w:val="true"/>
        </w:trPr>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準則及權重版號</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核定依據／日期</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核定功能角色</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權重加總</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＿＿＿＿％（須核定為100％）</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評分表覆核者</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證據與迴避檢核</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□完成　□待補（待核定）</w:t>
            </w:r>
          </w:p>
        </w:tc>
      </w:tr>
    </w:tbl>
    <w:p>
      <w:pPr>
        <w:spacing w:after="0"/>
      </w:pPr>
    </w:p>
    <w:p>
      <w:pPr>
        <w:keepLines/>
        <w:spacing w:after="60"/>
      </w:pPr>
      <w:r>
        <w:rPr>
          <w:rFonts w:ascii="Microsoft JhengHei" w:hAnsi="Microsoft JhengHei" w:eastAsia="Microsoft JhengHei"/>
          <w:b w:val="0"/>
          <w:color w:val="1F2937"/>
          <w:sz w:val="16"/>
        </w:rPr>
        <w:t>下列五級尺度為評分尺度建議稿，須經協會核定後方可使用。未核定前評分格留白。尺度不設定合格分數或淘汰線；沒有可核實證據時保留待補，不填零分或推測分數。</w:t>
      </w:r>
    </w:p>
    <w:tbl>
      <w:tblPr>
        <w:tblStyle w:val="TableGrid"/>
        <w:tblW w:type="auto" w:w="0"/>
        <w:jc w:val="center"/>
        <w:tblLayout w:type="fixed"/>
        <w:tblLook w:firstColumn="1" w:firstRow="1" w:lastColumn="0" w:lastRow="0" w:noHBand="0" w:noVBand="1" w:val="04A0"/>
      </w:tblPr>
      <w:tblGrid>
        <w:gridCol w:w="1728"/>
        <w:gridCol w:w="8208"/>
      </w:tblGrid>
      <w:tr>
        <w:trPr>
          <w:trHeight w:val="490" w:hRule="atLeast"/>
          <w:tblHeader w:val="true"/>
        </w:trPr>
        <w:tc>
          <w:tcPr>
            <w:tcW w:type="dxa" w:w="172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建議級距</w:t>
            </w:r>
          </w:p>
        </w:tc>
        <w:tc>
          <w:tcPr>
            <w:tcW w:type="dxa" w:w="820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建議描述（待核定）</w:t>
            </w:r>
          </w:p>
        </w:tc>
      </w:tr>
      <w:tr>
        <w:trPr>
          <w:trHeight w:val="518" w:hRule="atLeast"/>
          <w:cantSplit/>
        </w:trPr>
        <w:tc>
          <w:tcPr>
            <w:tcW w:type="dxa" w:w="172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1</w:t>
            </w:r>
          </w:p>
        </w:tc>
        <w:tc>
          <w:tcPr>
            <w:tcW w:type="dxa" w:w="82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證據顯示與已核定要求有重大落差，須記錄差距。</w:t>
            </w:r>
          </w:p>
        </w:tc>
      </w:tr>
      <w:tr>
        <w:trPr>
          <w:trHeight w:val="518" w:hRule="atLeast"/>
          <w:cantSplit/>
        </w:trPr>
        <w:tc>
          <w:tcPr>
            <w:tcW w:type="dxa" w:w="172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2</w:t>
            </w:r>
          </w:p>
        </w:tc>
        <w:tc>
          <w:tcPr>
            <w:tcW w:type="dxa" w:w="82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證據僅部分支持已核定要求，仍需補證或改善。</w:t>
            </w:r>
          </w:p>
        </w:tc>
      </w:tr>
      <w:tr>
        <w:trPr>
          <w:trHeight w:val="518" w:hRule="atLeast"/>
          <w:cantSplit/>
        </w:trPr>
        <w:tc>
          <w:tcPr>
            <w:tcW w:type="dxa" w:w="172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3</w:t>
            </w:r>
          </w:p>
        </w:tc>
        <w:tc>
          <w:tcPr>
            <w:tcW w:type="dxa" w:w="82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可核實證據支持符合已核定要求。</w:t>
            </w:r>
          </w:p>
        </w:tc>
      </w:tr>
      <w:tr>
        <w:trPr>
          <w:trHeight w:val="518" w:hRule="atLeast"/>
          <w:cantSplit/>
        </w:trPr>
        <w:tc>
          <w:tcPr>
            <w:tcW w:type="dxa" w:w="172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4</w:t>
            </w:r>
          </w:p>
        </w:tc>
        <w:tc>
          <w:tcPr>
            <w:tcW w:type="dxa" w:w="82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證據支持超出已核定要求並有具體品質保障。</w:t>
            </w:r>
          </w:p>
        </w:tc>
      </w:tr>
      <w:tr>
        <w:trPr>
          <w:trHeight w:val="518" w:hRule="atLeast"/>
          <w:cantSplit/>
        </w:trPr>
        <w:tc>
          <w:tcPr>
            <w:tcW w:type="dxa" w:w="172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5</w:t>
            </w:r>
          </w:p>
        </w:tc>
        <w:tc>
          <w:tcPr>
            <w:tcW w:type="dxa" w:w="82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證據完整、可追溯且顯示明確增益。</w:t>
            </w:r>
          </w:p>
        </w:tc>
      </w:tr>
      <w:tr>
        <w:trPr>
          <w:trHeight w:val="518" w:hRule="atLeast"/>
          <w:cantSplit/>
        </w:trPr>
        <w:tc>
          <w:tcPr>
            <w:tcW w:type="dxa" w:w="172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5"/>
              </w:rPr>
              <w:t>待補／不評分</w:t>
            </w:r>
          </w:p>
        </w:tc>
        <w:tc>
          <w:tcPr>
            <w:tcW w:type="dxa" w:w="820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5"/>
              </w:rPr>
              <w:t>證據不足、權重未核定或條件不可比時不計分。</w:t>
            </w:r>
          </w:p>
        </w:tc>
      </w:tr>
    </w:tbl>
    <w:p>
      <w:pPr>
        <w:spacing w:after="0"/>
      </w:pPr>
    </w:p>
    <w:p>
      <w:pPr>
        <w:pStyle w:val="Heading2"/>
      </w:pPr>
      <w:r>
        <w:t>師資評分記錄</w:t>
      </w:r>
    </w:p>
    <w:p>
      <w:pPr>
        <w:keepLines/>
        <w:spacing w:after="40"/>
      </w:pPr>
      <w:r>
        <w:rPr>
          <w:rFonts w:ascii="Microsoft JhengHei" w:hAnsi="Microsoft JhengHei" w:eastAsia="Microsoft JhengHei"/>
          <w:b w:val="0"/>
          <w:color w:val="1F2937"/>
          <w:sz w:val="15"/>
        </w:rPr>
        <w:t>準則為待核定建議；權重、評分、加權分數、證據位置與理由均留白。</w:t>
      </w:r>
    </w:p>
    <w:tbl>
      <w:tblPr>
        <w:tblStyle w:val="TableGrid"/>
        <w:tblW w:type="auto" w:w="0"/>
        <w:jc w:val="center"/>
        <w:tblLayout w:type="fixed"/>
        <w:tblLook w:firstColumn="1" w:firstRow="1" w:lastColumn="0" w:lastRow="0" w:noHBand="0" w:noVBand="1" w:val="04A0"/>
      </w:tblPr>
      <w:tblGrid>
        <w:gridCol w:w="2592"/>
        <w:gridCol w:w="936"/>
        <w:gridCol w:w="792"/>
        <w:gridCol w:w="1080"/>
        <w:gridCol w:w="2016"/>
        <w:gridCol w:w="2520"/>
      </w:tblGrid>
      <w:tr>
        <w:trPr>
          <w:trHeight w:val="490" w:hRule="atLeast"/>
          <w:tblHeader w:val="true"/>
        </w:trPr>
        <w:tc>
          <w:tcPr>
            <w:tcW w:type="dxa" w:w="259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建議準則（待核定）</w:t>
            </w:r>
          </w:p>
        </w:tc>
        <w:tc>
          <w:tcPr>
            <w:tcW w:type="dxa" w:w="93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權重％</w:t>
            </w:r>
          </w:p>
        </w:tc>
        <w:tc>
          <w:tcPr>
            <w:tcW w:type="dxa" w:w="79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評分</w:t>
            </w:r>
          </w:p>
        </w:tc>
        <w:tc>
          <w:tcPr>
            <w:tcW w:type="dxa" w:w="108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加權分數</w:t>
            </w:r>
          </w:p>
        </w:tc>
        <w:tc>
          <w:tcPr>
            <w:tcW w:type="dxa" w:w="201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證據位置</w:t>
            </w:r>
          </w:p>
        </w:tc>
        <w:tc>
          <w:tcPr>
            <w:tcW w:type="dxa" w:w="252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理由、差距及風險</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必要資格及證明查核完整性</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主題知能與經驗證據關聯性</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教學設計與學習目標相符性</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安全及非醫療界線遵循</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服務可行性及條件可比較性</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p>
      <w:pPr>
        <w:pStyle w:val="Heading2"/>
      </w:pPr>
      <w:r>
        <w:t>教材評分記錄</w:t>
      </w:r>
    </w:p>
    <w:p>
      <w:pPr>
        <w:keepLines/>
        <w:spacing w:after="40"/>
      </w:pPr>
      <w:r>
        <w:rPr>
          <w:rFonts w:ascii="Microsoft JhengHei" w:hAnsi="Microsoft JhengHei" w:eastAsia="Microsoft JhengHei"/>
          <w:b w:val="0"/>
          <w:color w:val="1F2937"/>
          <w:sz w:val="15"/>
        </w:rPr>
        <w:t>準則為待核定建議；權重、評分、加權分數、證據位置與理由均留白。</w:t>
      </w:r>
    </w:p>
    <w:tbl>
      <w:tblPr>
        <w:tblStyle w:val="TableGrid"/>
        <w:tblW w:type="auto" w:w="0"/>
        <w:jc w:val="center"/>
        <w:tblLayout w:type="fixed"/>
        <w:tblLook w:firstColumn="1" w:firstRow="1" w:lastColumn="0" w:lastRow="0" w:noHBand="0" w:noVBand="1" w:val="04A0"/>
      </w:tblPr>
      <w:tblGrid>
        <w:gridCol w:w="2592"/>
        <w:gridCol w:w="936"/>
        <w:gridCol w:w="792"/>
        <w:gridCol w:w="1080"/>
        <w:gridCol w:w="2016"/>
        <w:gridCol w:w="2520"/>
      </w:tblGrid>
      <w:tr>
        <w:trPr>
          <w:trHeight w:val="490" w:hRule="atLeast"/>
          <w:tblHeader w:val="true"/>
        </w:trPr>
        <w:tc>
          <w:tcPr>
            <w:tcW w:type="dxa" w:w="259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建議準則（待核定）</w:t>
            </w:r>
          </w:p>
        </w:tc>
        <w:tc>
          <w:tcPr>
            <w:tcW w:type="dxa" w:w="93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權重％</w:t>
            </w:r>
          </w:p>
        </w:tc>
        <w:tc>
          <w:tcPr>
            <w:tcW w:type="dxa" w:w="79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評分</w:t>
            </w:r>
          </w:p>
        </w:tc>
        <w:tc>
          <w:tcPr>
            <w:tcW w:type="dxa" w:w="108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加權分數</w:t>
            </w:r>
          </w:p>
        </w:tc>
        <w:tc>
          <w:tcPr>
            <w:tcW w:type="dxa" w:w="201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證據位置</w:t>
            </w:r>
          </w:p>
        </w:tc>
        <w:tc>
          <w:tcPr>
            <w:tcW w:type="dxa" w:w="252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理由、差距及風險</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來源與版本可追溯性</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內容正確性及學習目標相符性</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著作權授權與可使用範圍</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可讀性、可用性及個資安全</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安全提示與非醫療表述</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p>
      <w:pPr>
        <w:pStyle w:val="Heading2"/>
      </w:pPr>
      <w:r>
        <w:t>廠商評分記錄</w:t>
      </w:r>
    </w:p>
    <w:p>
      <w:pPr>
        <w:keepLines/>
        <w:spacing w:after="40"/>
      </w:pPr>
      <w:r>
        <w:rPr>
          <w:rFonts w:ascii="Microsoft JhengHei" w:hAnsi="Microsoft JhengHei" w:eastAsia="Microsoft JhengHei"/>
          <w:b w:val="0"/>
          <w:color w:val="1F2937"/>
          <w:sz w:val="15"/>
        </w:rPr>
        <w:t>準則為待核定建議；權重、評分、加權分數、證據位置與理由均留白。</w:t>
      </w:r>
    </w:p>
    <w:tbl>
      <w:tblPr>
        <w:tblStyle w:val="TableGrid"/>
        <w:tblW w:type="auto" w:w="0"/>
        <w:jc w:val="center"/>
        <w:tblLayout w:type="fixed"/>
        <w:tblLook w:firstColumn="1" w:firstRow="1" w:lastColumn="0" w:lastRow="0" w:noHBand="0" w:noVBand="1" w:val="04A0"/>
      </w:tblPr>
      <w:tblGrid>
        <w:gridCol w:w="2592"/>
        <w:gridCol w:w="936"/>
        <w:gridCol w:w="792"/>
        <w:gridCol w:w="1080"/>
        <w:gridCol w:w="2016"/>
        <w:gridCol w:w="2520"/>
      </w:tblGrid>
      <w:tr>
        <w:trPr>
          <w:trHeight w:val="490" w:hRule="atLeast"/>
          <w:tblHeader w:val="true"/>
        </w:trPr>
        <w:tc>
          <w:tcPr>
            <w:tcW w:type="dxa" w:w="259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建議準則（待核定）</w:t>
            </w:r>
          </w:p>
        </w:tc>
        <w:tc>
          <w:tcPr>
            <w:tcW w:type="dxa" w:w="93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權重％</w:t>
            </w:r>
          </w:p>
        </w:tc>
        <w:tc>
          <w:tcPr>
            <w:tcW w:type="dxa" w:w="79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評分</w:t>
            </w:r>
          </w:p>
        </w:tc>
        <w:tc>
          <w:tcPr>
            <w:tcW w:type="dxa" w:w="108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加權分數</w:t>
            </w:r>
          </w:p>
        </w:tc>
        <w:tc>
          <w:tcPr>
            <w:tcW w:type="dxa" w:w="201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證據位置</w:t>
            </w:r>
          </w:p>
        </w:tc>
        <w:tc>
          <w:tcPr>
            <w:tcW w:type="dxa" w:w="252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理由、差距及風險</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必要資格及服務能力證據</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交付規格與品質控制能力</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價格及總成本條件可比較性</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驗收、維護及異常改善安排</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47"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權利、個資、安全與履約風險</w:t>
            </w:r>
          </w:p>
        </w:tc>
        <w:tc>
          <w:tcPr>
            <w:tcW w:type="dxa" w:w="9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7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08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1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p>
      <w:pPr>
        <w:keepLines/>
        <w:spacing w:after="60"/>
      </w:pPr>
      <w:r>
        <w:rPr>
          <w:rFonts w:ascii="Microsoft JhengHei" w:hAnsi="Microsoft JhengHei" w:eastAsia="Microsoft JhengHei"/>
          <w:b w:val="0"/>
          <w:color w:val="1F2937"/>
          <w:sz w:val="15"/>
        </w:rPr>
        <w:t>加權總分為已核定準則各項加權分數的合計。權重以百分比輸入時，每項評分乘以權重％再除以100。總權重非100％、準則未核定、必要證據待補或評分者應迴避時，保持待核，不重分配或估值補齊。</w:t>
      </w:r>
    </w:p>
    <w:p>
      <w:pPr>
        <w:pStyle w:val="Heading1"/>
      </w:pPr>
      <w:r>
        <w:t>受評對象比較與評選理由</w:t>
      </w:r>
    </w:p>
    <w:p>
      <w:pPr>
        <w:keepLines/>
        <w:spacing w:after="60"/>
      </w:pPr>
      <w:r>
        <w:rPr>
          <w:rFonts w:ascii="Microsoft JhengHei" w:hAnsi="Microsoft JhengHei" w:eastAsia="Microsoft JhengHei"/>
          <w:b w:val="0"/>
          <w:color w:val="1F2937"/>
          <w:sz w:val="16"/>
        </w:rPr>
        <w:t>僅比較資格與必要證據已核實、規格一致且可公平比較的對象。資料不完整或基準不同時先補件、重新尋源或記錄不可比原因；不以未核實總價或單一總分替代理由。</w:t>
      </w:r>
    </w:p>
    <w:tbl>
      <w:tblPr>
        <w:tblStyle w:val="TableGrid"/>
        <w:tblW w:type="auto" w:w="0"/>
        <w:jc w:val="center"/>
        <w:tblLayout w:type="fixed"/>
        <w:tblLook w:firstColumn="1" w:firstRow="1" w:lastColumn="0" w:lastRow="0" w:noHBand="0" w:noVBand="1" w:val="04A0"/>
      </w:tblPr>
      <w:tblGrid>
        <w:gridCol w:w="1152"/>
        <w:gridCol w:w="1584"/>
        <w:gridCol w:w="1224"/>
        <w:gridCol w:w="1440"/>
        <w:gridCol w:w="3240"/>
        <w:gridCol w:w="1296"/>
      </w:tblGrid>
      <w:tr>
        <w:trPr>
          <w:trHeight w:val="490" w:hRule="atLeast"/>
          <w:tblHeader w:val="true"/>
        </w:trPr>
        <w:tc>
          <w:tcPr>
            <w:tcW w:type="dxa" w:w="115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對象代碼</w:t>
            </w:r>
          </w:p>
        </w:tc>
        <w:tc>
          <w:tcPr>
            <w:tcW w:type="dxa" w:w="1584"/>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資格／證據狀態</w:t>
            </w:r>
          </w:p>
        </w:tc>
        <w:tc>
          <w:tcPr>
            <w:tcW w:type="dxa" w:w="1224"/>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核定加權總分</w:t>
            </w:r>
          </w:p>
        </w:tc>
        <w:tc>
          <w:tcPr>
            <w:tcW w:type="dxa" w:w="144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條件可比性</w:t>
            </w:r>
          </w:p>
        </w:tc>
        <w:tc>
          <w:tcPr>
            <w:tcW w:type="dxa" w:w="324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理由、差距及風險</w:t>
            </w:r>
          </w:p>
        </w:tc>
        <w:tc>
          <w:tcPr>
            <w:tcW w:type="dxa" w:w="129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建議處置</w:t>
            </w:r>
          </w:p>
        </w:tc>
      </w:tr>
      <w:tr>
        <w:trPr>
          <w:trHeight w:val="662" w:hRule="atLeast"/>
          <w:cantSplit/>
        </w:trPr>
        <w:tc>
          <w:tcPr>
            <w:tcW w:type="dxa" w:w="11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22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32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29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62" w:hRule="atLeast"/>
          <w:cantSplit/>
        </w:trPr>
        <w:tc>
          <w:tcPr>
            <w:tcW w:type="dxa" w:w="11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22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32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29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62" w:hRule="atLeast"/>
          <w:cantSplit/>
        </w:trPr>
        <w:tc>
          <w:tcPr>
            <w:tcW w:type="dxa" w:w="11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22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32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29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62" w:hRule="atLeast"/>
          <w:cantSplit/>
        </w:trPr>
        <w:tc>
          <w:tcPr>
            <w:tcW w:type="dxa" w:w="11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22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32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29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tbl>
      <w:tblPr>
        <w:tblStyle w:val="TableGrid"/>
        <w:tblW w:type="auto" w:w="0"/>
        <w:jc w:val="center"/>
        <w:tblLayout w:type="fixed"/>
        <w:tblLook w:firstColumn="1" w:firstRow="1" w:lastColumn="0" w:lastRow="0" w:noHBand="0" w:noVBand="1" w:val="04A0"/>
      </w:tblPr>
      <w:tblGrid>
        <w:gridCol w:w="1512"/>
        <w:gridCol w:w="3629"/>
        <w:gridCol w:w="1512"/>
        <w:gridCol w:w="3629"/>
      </w:tblGrid>
      <w:tr>
        <w:trPr>
          <w:trHeight w:val="490" w:hRule="atLeast"/>
          <w:tblHeader w:val="true"/>
        </w:trPr>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可比性檢核</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□可比　□補件後再比　□不可比</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資料覆核功能角色</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評選結果狀態</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□待補　□待核　□完成比較</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覆核日期</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建議選擇理由</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不選、暫緩或不採購理由</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例外或條件</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追加核實的來源位置</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bl>
    <w:p>
      <w:pPr>
        <w:spacing w:after="0"/>
      </w:pPr>
    </w:p>
    <w:p>
      <w:pPr>
        <w:keepLines/>
        <w:spacing w:after="60"/>
      </w:pPr>
      <w:r>
        <w:rPr>
          <w:rFonts w:ascii="Microsoft JhengHei" w:hAnsi="Microsoft JhengHei" w:eastAsia="Microsoft JhengHei"/>
          <w:b w:val="0"/>
          <w:color w:val="1F2937"/>
          <w:sz w:val="16"/>
        </w:rPr>
        <w:t>理由須回指事前核定準則與權重、可比來源、證據、衝突處理、價格及非價格條件、風險與限制。若無核定的平手、例外或最低條件規則，不得在本案臨時創設門檻。</w:t>
      </w:r>
    </w:p>
    <w:p>
      <w:pPr>
        <w:pStyle w:val="Heading1"/>
      </w:pPr>
      <w:r>
        <w:t>評選決議與簽核</w:t>
      </w:r>
    </w:p>
    <w:p>
      <w:pPr>
        <w:keepLines/>
        <w:spacing w:after="60"/>
      </w:pPr>
      <w:r>
        <w:rPr>
          <w:rFonts w:ascii="Microsoft JhengHei" w:hAnsi="Microsoft JhengHei" w:eastAsia="Microsoft JhengHei"/>
          <w:b w:val="0"/>
          <w:color w:val="1F2937"/>
          <w:sz w:val="16"/>
        </w:rPr>
        <w:t>決議選項是建議稿，待協會核定；不預選任何結果。決議須說明授權程序並附核定紀錄。</w:t>
      </w:r>
    </w:p>
    <w:tbl>
      <w:tblPr>
        <w:tblStyle w:val="TableGrid"/>
        <w:tblW w:type="auto" w:w="0"/>
        <w:jc w:val="center"/>
        <w:tblLayout w:type="fixed"/>
        <w:tblLook w:firstColumn="1" w:firstRow="1" w:lastColumn="0" w:lastRow="0" w:noHBand="0" w:noVBand="1" w:val="04A0"/>
      </w:tblPr>
      <w:tblGrid>
        <w:gridCol w:w="1512"/>
        <w:gridCol w:w="3629"/>
        <w:gridCol w:w="1512"/>
        <w:gridCol w:w="3629"/>
      </w:tblGrid>
      <w:tr>
        <w:trPr>
          <w:trHeight w:val="490" w:hRule="atLeast"/>
          <w:tblHeader w:val="true"/>
        </w:trPr>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建議處置</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□選擇　□補件後再評　□暫緩　□不採購　□重啟尋源　□其他</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會議或決議依據</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決議理由</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附帶條件或待辦</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核准層級／程序</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核准日期與證據位置</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bl>
    <w:p>
      <w:pPr>
        <w:spacing w:after="0"/>
      </w:pPr>
    </w:p>
    <w:tbl>
      <w:tblPr>
        <w:tblStyle w:val="TableGrid"/>
        <w:tblW w:type="auto" w:w="0"/>
        <w:jc w:val="center"/>
        <w:tblLayout w:type="fixed"/>
        <w:tblLook w:firstColumn="1" w:firstRow="1" w:lastColumn="0" w:lastRow="0" w:noHBand="0" w:noVBand="1" w:val="04A0"/>
      </w:tblPr>
      <w:tblGrid>
        <w:gridCol w:w="1728"/>
        <w:gridCol w:w="2088"/>
        <w:gridCol w:w="1800"/>
        <w:gridCol w:w="1152"/>
        <w:gridCol w:w="2736"/>
      </w:tblGrid>
      <w:tr>
        <w:trPr>
          <w:trHeight w:val="490" w:hRule="atLeast"/>
          <w:tblHeader w:val="true"/>
        </w:trPr>
        <w:tc>
          <w:tcPr>
            <w:tcW w:type="dxa" w:w="172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建議功能角色</w:t>
            </w:r>
          </w:p>
        </w:tc>
        <w:tc>
          <w:tcPr>
            <w:tcW w:type="dxa" w:w="208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實際職稱（核定後填）</w:t>
            </w:r>
          </w:p>
        </w:tc>
        <w:tc>
          <w:tcPr>
            <w:tcW w:type="dxa" w:w="180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姓名或簽章（留白）</w:t>
            </w:r>
          </w:p>
        </w:tc>
        <w:tc>
          <w:tcPr>
            <w:tcW w:type="dxa" w:w="115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日期</w:t>
            </w:r>
          </w:p>
        </w:tc>
        <w:tc>
          <w:tcPr>
            <w:tcW w:type="dxa" w:w="273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核准或覆核證據位置</w:t>
            </w:r>
          </w:p>
        </w:tc>
      </w:tr>
      <w:tr>
        <w:trPr>
          <w:trHeight w:val="605" w:hRule="atLeast"/>
          <w:cantSplit/>
        </w:trPr>
        <w:tc>
          <w:tcPr>
            <w:tcW w:type="dxa" w:w="172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需求核實</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80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1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7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05" w:hRule="atLeast"/>
          <w:cantSplit/>
        </w:trPr>
        <w:tc>
          <w:tcPr>
            <w:tcW w:type="dxa" w:w="172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專業評估</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80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1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7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05" w:hRule="atLeast"/>
          <w:cantSplit/>
        </w:trPr>
        <w:tc>
          <w:tcPr>
            <w:tcW w:type="dxa" w:w="172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採購／財務覆核</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80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1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7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05" w:hRule="atLeast"/>
          <w:cantSplit/>
        </w:trPr>
        <w:tc>
          <w:tcPr>
            <w:tcW w:type="dxa" w:w="172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權責核准</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80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15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7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p>
      <w:pPr>
        <w:pStyle w:val="Heading1"/>
      </w:pPr>
      <w:r>
        <w:t>採購簽約與驗收條件</w:t>
      </w:r>
    </w:p>
    <w:p>
      <w:pPr>
        <w:keepLines/>
        <w:spacing w:after="60"/>
      </w:pPr>
      <w:r>
        <w:rPr>
          <w:rFonts w:ascii="Microsoft JhengHei" w:hAnsi="Microsoft JhengHei" w:eastAsia="Microsoft JhengHei"/>
          <w:b w:val="0"/>
          <w:color w:val="1F2937"/>
          <w:sz w:val="16"/>
        </w:rPr>
        <w:t>本段記錄待辦條件與真實文件索引，不代替契約、訂單或其他外部原件。只有經授權簽署的真實文件才能證明交易條件。</w:t>
      </w:r>
    </w:p>
    <w:tbl>
      <w:tblPr>
        <w:tblStyle w:val="TableGrid"/>
        <w:tblW w:type="auto" w:w="0"/>
        <w:jc w:val="center"/>
        <w:tblLayout w:type="fixed"/>
        <w:tblLook w:firstColumn="1" w:firstRow="1" w:lastColumn="0" w:lastRow="0" w:noHBand="0" w:noVBand="1" w:val="04A0"/>
      </w:tblPr>
      <w:tblGrid>
        <w:gridCol w:w="1512"/>
        <w:gridCol w:w="3629"/>
        <w:gridCol w:w="1512"/>
        <w:gridCol w:w="3629"/>
      </w:tblGrid>
      <w:tr>
        <w:trPr>
          <w:trHeight w:val="490" w:hRule="atLeast"/>
          <w:tblHeader w:val="true"/>
        </w:trPr>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交易文件類型</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□師資聘任或服務　□教材採購或授權　□廠商供應或服務　□其他</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編號／真實檔案位置</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簽約對方正式名稱</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採購或服務範圍</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交付規格與數量</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交付或服務期程</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費用、稅費與付款條件</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授權或使用範圍</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保密、個資與資訊安全</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安全及非醫療表述條件</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驗收基準與紀錄方式</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不符合事項、修正及再驗收</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簽署授權依據</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真實簽約日期與位置</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bl>
    <w:p>
      <w:pPr>
        <w:spacing w:after="0"/>
      </w:pPr>
    </w:p>
    <w:tbl>
      <w:tblPr>
        <w:tblStyle w:val="TableGrid"/>
        <w:tblW w:type="auto" w:w="0"/>
        <w:jc w:val="center"/>
        <w:tblLayout w:type="fixed"/>
        <w:tblLook w:firstColumn="1" w:firstRow="1" w:lastColumn="0" w:lastRow="0" w:noHBand="0" w:noVBand="1" w:val="04A0"/>
      </w:tblPr>
      <w:tblGrid>
        <w:gridCol w:w="2520"/>
        <w:gridCol w:w="2448"/>
        <w:gridCol w:w="1872"/>
        <w:gridCol w:w="2664"/>
      </w:tblGrid>
      <w:tr>
        <w:trPr>
          <w:trHeight w:val="490" w:hRule="atLeast"/>
          <w:tblHeader w:val="true"/>
        </w:trPr>
        <w:tc>
          <w:tcPr>
            <w:tcW w:type="dxa" w:w="252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驗收項目（待核定）</w:t>
            </w:r>
          </w:p>
        </w:tc>
        <w:tc>
          <w:tcPr>
            <w:tcW w:type="dxa" w:w="244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核定方式／證據要求</w:t>
            </w:r>
          </w:p>
        </w:tc>
        <w:tc>
          <w:tcPr>
            <w:tcW w:type="dxa" w:w="187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結果（未勾選）</w:t>
            </w:r>
          </w:p>
        </w:tc>
        <w:tc>
          <w:tcPr>
            <w:tcW w:type="dxa" w:w="2664"/>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差異、修正與再驗證證據</w:t>
            </w:r>
          </w:p>
        </w:tc>
      </w:tr>
      <w:tr>
        <w:trPr>
          <w:trHeight w:val="576" w:hRule="atLeast"/>
          <w:cantSplit/>
        </w:trPr>
        <w:tc>
          <w:tcPr>
            <w:tcW w:type="dxa" w:w="252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交付範圍與版本符合核定規格</w:t>
            </w:r>
          </w:p>
        </w:tc>
        <w:tc>
          <w:tcPr>
            <w:tcW w:type="dxa" w:w="244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87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w:t>
            </w:r>
          </w:p>
        </w:tc>
        <w:tc>
          <w:tcPr>
            <w:tcW w:type="dxa" w:w="266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52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數量、品質或授課服務符合契約</w:t>
            </w:r>
          </w:p>
        </w:tc>
        <w:tc>
          <w:tcPr>
            <w:tcW w:type="dxa" w:w="244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87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w:t>
            </w:r>
          </w:p>
        </w:tc>
        <w:tc>
          <w:tcPr>
            <w:tcW w:type="dxa" w:w="266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52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著作權、授權或使用範圍可核實</w:t>
            </w:r>
          </w:p>
        </w:tc>
        <w:tc>
          <w:tcPr>
            <w:tcW w:type="dxa" w:w="244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87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w:t>
            </w:r>
          </w:p>
        </w:tc>
        <w:tc>
          <w:tcPr>
            <w:tcW w:type="dxa" w:w="266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52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安全、個資及非醫療界線符合條件</w:t>
            </w:r>
          </w:p>
        </w:tc>
        <w:tc>
          <w:tcPr>
            <w:tcW w:type="dxa" w:w="244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87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w:t>
            </w:r>
          </w:p>
        </w:tc>
        <w:tc>
          <w:tcPr>
            <w:tcW w:type="dxa" w:w="266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2520"/>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驗收與付款依授權程序覆核</w:t>
            </w:r>
          </w:p>
        </w:tc>
        <w:tc>
          <w:tcPr>
            <w:tcW w:type="dxa" w:w="244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87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□符合　□待補　□不符</w:t>
            </w:r>
          </w:p>
        </w:tc>
        <w:tc>
          <w:tcPr>
            <w:tcW w:type="dxa" w:w="266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tbl>
      <w:tblPr>
        <w:tblStyle w:val="TableGrid"/>
        <w:tblW w:type="auto" w:w="0"/>
        <w:jc w:val="center"/>
        <w:tblLayout w:type="fixed"/>
        <w:tblLook w:firstColumn="1" w:firstRow="1" w:lastColumn="0" w:lastRow="0" w:noHBand="0" w:noVBand="1" w:val="04A0"/>
      </w:tblPr>
      <w:tblGrid>
        <w:gridCol w:w="1512"/>
        <w:gridCol w:w="3629"/>
        <w:gridCol w:w="1512"/>
        <w:gridCol w:w="3629"/>
      </w:tblGrid>
      <w:tr>
        <w:trPr>
          <w:trHeight w:val="490" w:hRule="atLeast"/>
          <w:tblHeader w:val="true"/>
        </w:trPr>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驗收狀態</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□待驗收　□合格　□限期修正　□未完成</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驗收日期</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驗收功能角色</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驗收核准依據</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缺失／修正追蹤</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再驗收或付款文件位置</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bl>
    <w:p>
      <w:pPr>
        <w:spacing w:after="0"/>
      </w:pPr>
    </w:p>
    <w:p>
      <w:pPr>
        <w:pStyle w:val="Heading1"/>
      </w:pPr>
      <w:r>
        <w:t>履約後續評估與改善</w:t>
      </w:r>
    </w:p>
    <w:p>
      <w:pPr>
        <w:keepLines/>
        <w:spacing w:after="60"/>
      </w:pPr>
      <w:r>
        <w:rPr>
          <w:rFonts w:ascii="Microsoft JhengHei" w:hAnsi="Microsoft JhengHei" w:eastAsia="Microsoft JhengHei"/>
          <w:b w:val="0"/>
          <w:color w:val="1F2937"/>
          <w:sz w:val="16"/>
        </w:rPr>
        <w:t>後評記錄本資源的交付品質、時程、服務條件及核定績效項目。課程或學員訓練成果引用其權責文件，不在本表另行推算。</w:t>
      </w:r>
    </w:p>
    <w:p>
      <w:pPr>
        <w:spacing w:before="40" w:after="100"/>
        <w:shd w:fill="F3F6FA"/>
      </w:pPr>
      <w:r>
        <w:rPr>
          <w:rFonts w:ascii="Microsoft JhengHei" w:hAnsi="Microsoft JhengHei" w:eastAsia="Microsoft JhengHei"/>
          <w:b w:val="0"/>
          <w:color w:val="1F2937"/>
          <w:sz w:val="16"/>
        </w:rPr>
        <w:t>履約達成率＝可由證據確認已完成的核定KPI數 ÷ 核定應完成KPI數 × 100％。KPI未核定、分母為零或完成證據不足時不計算，狀態保持待核；不得估填成果。</w:t>
      </w:r>
    </w:p>
    <w:tbl>
      <w:tblPr>
        <w:tblStyle w:val="TableGrid"/>
        <w:tblW w:type="auto" w:w="0"/>
        <w:jc w:val="center"/>
        <w:tblLayout w:type="fixed"/>
        <w:tblLook w:firstColumn="1" w:firstRow="1" w:lastColumn="0" w:lastRow="0" w:noHBand="0" w:noVBand="1" w:val="04A0"/>
      </w:tblPr>
      <w:tblGrid>
        <w:gridCol w:w="2088"/>
        <w:gridCol w:w="2376"/>
        <w:gridCol w:w="2088"/>
        <w:gridCol w:w="1512"/>
        <w:gridCol w:w="1440"/>
      </w:tblGrid>
      <w:tr>
        <w:trPr>
          <w:trHeight w:val="490" w:hRule="atLeast"/>
          <w:tblHeader w:val="true"/>
        </w:trPr>
        <w:tc>
          <w:tcPr>
            <w:tcW w:type="dxa" w:w="208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核定KPI或交付項目</w:t>
            </w:r>
          </w:p>
        </w:tc>
        <w:tc>
          <w:tcPr>
            <w:tcW w:type="dxa" w:w="237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定義、目標與完成口徑</w:t>
            </w:r>
          </w:p>
        </w:tc>
        <w:tc>
          <w:tcPr>
            <w:tcW w:type="dxa" w:w="208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資料來源／證據位置</w:t>
            </w:r>
          </w:p>
        </w:tc>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實際值（留白）</w:t>
            </w:r>
          </w:p>
        </w:tc>
        <w:tc>
          <w:tcPr>
            <w:tcW w:type="dxa" w:w="144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差距、分析與行動</w:t>
            </w:r>
          </w:p>
        </w:tc>
      </w:tr>
      <w:tr>
        <w:trPr>
          <w:trHeight w:val="648" w:hRule="atLeast"/>
          <w:cantSplit/>
        </w:trPr>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37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48" w:hRule="atLeast"/>
          <w:cantSplit/>
        </w:trPr>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37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48" w:hRule="atLeast"/>
          <w:cantSplit/>
        </w:trPr>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37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48" w:hRule="atLeast"/>
          <w:cantSplit/>
        </w:trPr>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37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48" w:hRule="atLeast"/>
          <w:cantSplit/>
        </w:trPr>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37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0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44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tbl>
      <w:tblPr>
        <w:tblStyle w:val="TableGrid"/>
        <w:tblW w:type="auto" w:w="0"/>
        <w:jc w:val="center"/>
        <w:tblLayout w:type="fixed"/>
        <w:tblLook w:firstColumn="1" w:firstRow="1" w:lastColumn="0" w:lastRow="0" w:noHBand="0" w:noVBand="1" w:val="04A0"/>
      </w:tblPr>
      <w:tblGrid>
        <w:gridCol w:w="1512"/>
        <w:gridCol w:w="3629"/>
        <w:gridCol w:w="1512"/>
        <w:gridCol w:w="3629"/>
      </w:tblGrid>
      <w:tr>
        <w:trPr>
          <w:trHeight w:val="490" w:hRule="atLeast"/>
          <w:tblHeader w:val="true"/>
        </w:trPr>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後評狀態</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□未開始　□履約中　□待補證　□已結案</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評估日期</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核定KPI數</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可查證完成數</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履約達成率</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計算覆核功能角色</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後續處置</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□續用評估　□改善後再評　□停止或重尋　□待核</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決議證據位置</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bl>
    <w:p>
      <w:pPr>
        <w:spacing w:after="0"/>
      </w:pPr>
    </w:p>
    <w:tbl>
      <w:tblPr>
        <w:tblStyle w:val="TableGrid"/>
        <w:tblW w:type="auto" w:w="0"/>
        <w:jc w:val="center"/>
        <w:tblLayout w:type="fixed"/>
        <w:tblLook w:firstColumn="1" w:firstRow="1" w:lastColumn="0" w:lastRow="0" w:noHBand="0" w:noVBand="1" w:val="04A0"/>
      </w:tblPr>
      <w:tblGrid>
        <w:gridCol w:w="2592"/>
        <w:gridCol w:w="2232"/>
        <w:gridCol w:w="1584"/>
        <w:gridCol w:w="2736"/>
      </w:tblGrid>
      <w:tr>
        <w:trPr>
          <w:trHeight w:val="490" w:hRule="atLeast"/>
          <w:tblHeader w:val="true"/>
        </w:trPr>
        <w:tc>
          <w:tcPr>
            <w:tcW w:type="dxa" w:w="259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後續管理事項</w:t>
            </w:r>
          </w:p>
        </w:tc>
        <w:tc>
          <w:tcPr>
            <w:tcW w:type="dxa" w:w="223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責任功能角色（核定後填）</w:t>
            </w:r>
          </w:p>
        </w:tc>
        <w:tc>
          <w:tcPr>
            <w:tcW w:type="dxa" w:w="1584"/>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期限／檢視時點</w:t>
            </w:r>
          </w:p>
        </w:tc>
        <w:tc>
          <w:tcPr>
            <w:tcW w:type="dxa" w:w="2736"/>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改善證據及覆核</w:t>
            </w:r>
          </w:p>
        </w:tc>
      </w:tr>
      <w:tr>
        <w:trPr>
          <w:trHeight w:val="590"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缺失矯正與再驗證</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7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90"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教材、服務或規格改善</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7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90"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續用、停用或下次標準修訂</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736"/>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p>
      <w:pPr>
        <w:pStyle w:val="Heading1"/>
      </w:pPr>
      <w:r>
        <w:t>指標10證據追溯與紀錄保存</w:t>
      </w:r>
    </w:p>
    <w:p>
      <w:pPr>
        <w:keepLines/>
        <w:spacing w:after="60"/>
      </w:pPr>
      <w:r>
        <w:rPr>
          <w:rFonts w:ascii="Microsoft JhengHei" w:hAnsi="Microsoft JhengHei" w:eastAsia="Microsoft JhengHei"/>
          <w:b w:val="0"/>
          <w:color w:val="1F2937"/>
          <w:sz w:val="16"/>
        </w:rPr>
        <w:t>現行TTQS訓練機構版官方佐證資料表指標10要求可追溯課程設計時對師資、教材或合作廠商的評估選擇，以及評估、採購、簽約和後續管理。本表按面向定位實際結果與證據；空白或待核欄位不得作為已完成佐證。</w:t>
      </w:r>
    </w:p>
    <w:tbl>
      <w:tblPr>
        <w:tblStyle w:val="TableGrid"/>
        <w:tblW w:type="auto" w:w="0"/>
        <w:jc w:val="center"/>
        <w:tblLayout w:type="fixed"/>
        <w:tblLook w:firstColumn="1" w:firstRow="1" w:lastColumn="0" w:lastRow="0" w:noHBand="0" w:noVBand="1" w:val="04A0"/>
      </w:tblPr>
      <w:tblGrid>
        <w:gridCol w:w="2088"/>
        <w:gridCol w:w="2592"/>
        <w:gridCol w:w="1584"/>
        <w:gridCol w:w="2232"/>
        <w:gridCol w:w="1584"/>
      </w:tblGrid>
      <w:tr>
        <w:trPr>
          <w:trHeight w:val="490" w:hRule="atLeast"/>
          <w:tblHeader w:val="true"/>
        </w:trPr>
        <w:tc>
          <w:tcPr>
            <w:tcW w:type="dxa" w:w="208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I10 E01面向</w:t>
            </w:r>
          </w:p>
        </w:tc>
        <w:tc>
          <w:tcPr>
            <w:tcW w:type="dxa" w:w="259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本表資料來源／欄位</w:t>
            </w:r>
          </w:p>
        </w:tc>
        <w:tc>
          <w:tcPr>
            <w:tcW w:type="dxa" w:w="1584"/>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結果或狀態</w:t>
            </w:r>
          </w:p>
        </w:tc>
        <w:tc>
          <w:tcPr>
            <w:tcW w:type="dxa" w:w="223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真實證據位置／附件</w:t>
            </w:r>
          </w:p>
        </w:tc>
        <w:tc>
          <w:tcPr>
            <w:tcW w:type="dxa" w:w="1584"/>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覆核功能角色</w:t>
            </w:r>
          </w:p>
        </w:tc>
      </w:tr>
      <w:tr>
        <w:trPr>
          <w:trHeight w:val="648" w:hRule="atLeast"/>
          <w:cantSplit/>
        </w:trPr>
        <w:tc>
          <w:tcPr>
            <w:tcW w:type="dxa" w:w="208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需求、規格與尋源</w:t>
            </w:r>
          </w:p>
        </w:tc>
        <w:tc>
          <w:tcPr>
            <w:tcW w:type="dxa" w:w="25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案件資料、需求規格、尋源紀錄</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48" w:hRule="atLeast"/>
          <w:cantSplit/>
        </w:trPr>
        <w:tc>
          <w:tcPr>
            <w:tcW w:type="dxa" w:w="208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資源評估選擇</w:t>
            </w:r>
          </w:p>
        </w:tc>
        <w:tc>
          <w:tcPr>
            <w:tcW w:type="dxa" w:w="25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分類查核、核定準則、評分與比較</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48" w:hRule="atLeast"/>
          <w:cantSplit/>
        </w:trPr>
        <w:tc>
          <w:tcPr>
            <w:tcW w:type="dxa" w:w="208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理由及程序可重現</w:t>
            </w:r>
          </w:p>
        </w:tc>
        <w:tc>
          <w:tcPr>
            <w:tcW w:type="dxa" w:w="25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可比口徑、證據位置、衝突揭露、決議簽核</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48" w:hRule="atLeast"/>
          <w:cantSplit/>
        </w:trPr>
        <w:tc>
          <w:tcPr>
            <w:tcW w:type="dxa" w:w="208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採購與簽約</w:t>
            </w:r>
          </w:p>
        </w:tc>
        <w:tc>
          <w:tcPr>
            <w:tcW w:type="dxa" w:w="25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授權、契約或交易原件、簽署證據</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648" w:hRule="atLeast"/>
          <w:cantSplit/>
        </w:trPr>
        <w:tc>
          <w:tcPr>
            <w:tcW w:type="dxa" w:w="208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驗收與後續管理</w:t>
            </w:r>
          </w:p>
        </w:tc>
        <w:tc>
          <w:tcPr>
            <w:tcW w:type="dxa" w:w="259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驗收、履約KPI、改善與續用紀錄</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23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158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p>
      <w:pPr>
        <w:pStyle w:val="Heading2"/>
      </w:pPr>
      <w:r>
        <w:t>評選完成前自我覆核</w:t>
      </w:r>
    </w:p>
    <w:tbl>
      <w:tblPr>
        <w:tblStyle w:val="TableGrid"/>
        <w:tblW w:type="auto" w:w="0"/>
        <w:jc w:val="center"/>
        <w:tblLayout w:type="fixed"/>
        <w:tblLook w:firstColumn="1" w:firstRow="1" w:lastColumn="0" w:lastRow="0" w:noHBand="0" w:noVBand="1" w:val="04A0"/>
      </w:tblPr>
      <w:tblGrid>
        <w:gridCol w:w="4248"/>
        <w:gridCol w:w="1944"/>
        <w:gridCol w:w="3888"/>
      </w:tblGrid>
      <w:tr>
        <w:trPr>
          <w:trHeight w:val="490" w:hRule="atLeast"/>
          <w:tblHeader w:val="true"/>
        </w:trPr>
        <w:tc>
          <w:tcPr>
            <w:tcW w:type="dxa" w:w="424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覆核問題</w:t>
            </w:r>
          </w:p>
        </w:tc>
        <w:tc>
          <w:tcPr>
            <w:tcW w:type="dxa" w:w="1944"/>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結果（未勾選）</w:t>
            </w:r>
          </w:p>
        </w:tc>
        <w:tc>
          <w:tcPr>
            <w:tcW w:type="dxa" w:w="3888"/>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依據或證據位置</w:t>
            </w:r>
          </w:p>
        </w:tc>
      </w:tr>
      <w:tr>
        <w:trPr>
          <w:trHeight w:val="576" w:hRule="atLeast"/>
          <w:cantSplit/>
        </w:trPr>
        <w:tc>
          <w:tcPr>
            <w:tcW w:type="dxa" w:w="424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準則是否在比較前核定？</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□是　□否　□待核</w:t>
            </w:r>
          </w:p>
        </w:tc>
        <w:tc>
          <w:tcPr>
            <w:tcW w:type="dxa" w:w="38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424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權重是否核定且合計100％？</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□是　□否　□待核</w:t>
            </w:r>
          </w:p>
        </w:tc>
        <w:tc>
          <w:tcPr>
            <w:tcW w:type="dxa" w:w="38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424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分數、價格與理由能否由來源重現？</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□是　□否　□待核</w:t>
            </w:r>
          </w:p>
        </w:tc>
        <w:tc>
          <w:tcPr>
            <w:tcW w:type="dxa" w:w="38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424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資格證據及利益衝突處理是否覆核？</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□是　□否　□待核</w:t>
            </w:r>
          </w:p>
        </w:tc>
        <w:tc>
          <w:tcPr>
            <w:tcW w:type="dxa" w:w="38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424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履約後如何依核定KPI評估、改善或決定續用？</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□已記錄　□待辦　□待核</w:t>
            </w:r>
          </w:p>
        </w:tc>
        <w:tc>
          <w:tcPr>
            <w:tcW w:type="dxa" w:w="38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76" w:hRule="atLeast"/>
          <w:cantSplit/>
        </w:trPr>
        <w:tc>
          <w:tcPr>
            <w:tcW w:type="dxa" w:w="4248"/>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哪一欄或附件直接支持I10 E01的評估、採購、簽約及後續管理？</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3888"/>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p>
      <w:pPr>
        <w:pStyle w:val="Heading1"/>
      </w:pPr>
      <w:r>
        <w:t>紀錄保存與真實升格檢核</w:t>
      </w:r>
    </w:p>
    <w:tbl>
      <w:tblPr>
        <w:tblStyle w:val="TableGrid"/>
        <w:tblW w:type="auto" w:w="0"/>
        <w:jc w:val="center"/>
        <w:tblLayout w:type="fixed"/>
        <w:tblLook w:firstColumn="1" w:firstRow="1" w:lastColumn="0" w:lastRow="0" w:noHBand="0" w:noVBand="1" w:val="04A0"/>
      </w:tblPr>
      <w:tblGrid>
        <w:gridCol w:w="1512"/>
        <w:gridCol w:w="3629"/>
        <w:gridCol w:w="1512"/>
        <w:gridCol w:w="3629"/>
      </w:tblGrid>
      <w:tr>
        <w:trPr>
          <w:trHeight w:val="490" w:hRule="atLeast"/>
          <w:tblHeader w:val="true"/>
        </w:trPr>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c>
          <w:tcPr>
            <w:tcW w:type="dxa" w:w="151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欄位</w:t>
            </w:r>
          </w:p>
        </w:tc>
        <w:tc>
          <w:tcPr>
            <w:tcW w:type="dxa" w:w="3629"/>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填寫內容</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完整附件索引</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保存規範名稱</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保存期限（依核定規範填）</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存取權限與保管位置</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r>
        <w:trPr>
          <w:trHeight w:val="490" w:hRule="atLeast"/>
          <w:cantSplit/>
        </w:trPr>
        <w:tc>
          <w:tcPr>
            <w:tcW w:type="dxa" w:w="151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6"/>
              </w:rPr>
              <w:t>紀錄整理功能角色</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c>
          <w:tcPr>
            <w:tcW w:type="dxa" w:w="1512"/>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覆核日期及依據</w:t>
            </w:r>
          </w:p>
        </w:tc>
        <w:tc>
          <w:tcPr>
            <w:tcW w:type="dxa" w:w="3629"/>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6"/>
              </w:rPr>
              <w:t xml:space="preserve"> </w:t>
            </w:r>
          </w:p>
        </w:tc>
      </w:tr>
    </w:tbl>
    <w:p>
      <w:pPr>
        <w:spacing w:after="0"/>
      </w:pPr>
    </w:p>
    <w:p>
      <w:pPr>
        <w:keepLines/>
        <w:spacing w:after="60"/>
      </w:pPr>
      <w:r>
        <w:rPr>
          <w:rFonts w:ascii="Microsoft JhengHei" w:hAnsi="Microsoft JhengHei" w:eastAsia="Microsoft JhengHei"/>
          <w:b w:val="0"/>
          <w:color w:val="1F2937"/>
          <w:sz w:val="16"/>
        </w:rPr>
        <w:t>空白表單不得標示為真實執行紀錄。升格前逐項取得並核實正式日期、真實姓名與職務、核准及簽章、實際課程／班次、實際金額或比例、真實契約與附件及其檔案位置；未核實時維持草案或待補。</w:t>
      </w:r>
    </w:p>
    <w:tbl>
      <w:tblPr>
        <w:tblStyle w:val="TableGrid"/>
        <w:tblW w:type="auto" w:w="0"/>
        <w:jc w:val="center"/>
        <w:tblLayout w:type="fixed"/>
        <w:tblLook w:firstColumn="1" w:firstRow="1" w:lastColumn="0" w:lastRow="0" w:noHBand="0" w:noVBand="1" w:val="04A0"/>
      </w:tblPr>
      <w:tblGrid>
        <w:gridCol w:w="2592"/>
        <w:gridCol w:w="1944"/>
        <w:gridCol w:w="3024"/>
        <w:gridCol w:w="2520"/>
      </w:tblGrid>
      <w:tr>
        <w:trPr>
          <w:trHeight w:val="490" w:hRule="atLeast"/>
          <w:tblHeader w:val="true"/>
        </w:trPr>
        <w:tc>
          <w:tcPr>
            <w:tcW w:type="dxa" w:w="2592"/>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升格前真實資料</w:t>
            </w:r>
          </w:p>
        </w:tc>
        <w:tc>
          <w:tcPr>
            <w:tcW w:type="dxa" w:w="1944"/>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已取得並驗證（未勾選）</w:t>
            </w:r>
          </w:p>
        </w:tc>
        <w:tc>
          <w:tcPr>
            <w:tcW w:type="dxa" w:w="3024"/>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真實來源或原件位置</w:t>
            </w:r>
          </w:p>
        </w:tc>
        <w:tc>
          <w:tcPr>
            <w:tcW w:type="dxa" w:w="2520"/>
            <w:vAlign w:val="center"/>
            <w:tcMar>
              <w:top w:w="70" w:type="dxa"/>
              <w:start w:w="70" w:type="dxa"/>
              <w:bottom w:w="70" w:type="dxa"/>
              <w:end w:w="70" w:type="dxa"/>
            </w:tcMar>
            <w:shd w:fill="17365D"/>
          </w:tcPr>
          <w:p>
            <w:pPr>
              <w:spacing w:after="0" w:before="0"/>
              <w:jc w:val="center"/>
            </w:pPr>
            <w:r/>
            <w:r>
              <w:rPr>
                <w:rFonts w:ascii="Microsoft JhengHei" w:hAnsi="Microsoft JhengHei" w:eastAsia="Microsoft JhengHei"/>
                <w:b/>
                <w:color w:val="FFFFFF"/>
                <w:sz w:val="15"/>
              </w:rPr>
              <w:t>覆核功能角色</w:t>
            </w:r>
          </w:p>
        </w:tc>
      </w:tr>
      <w:tr>
        <w:trPr>
          <w:trHeight w:val="590"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正式日期及表單版次</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302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90"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真實姓名、職稱及權責</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302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90"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核准、簽章與正式決議</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302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90"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真實班次、課程及資源範圍</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302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90"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實際費用、比例及計算底稿</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302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r>
        <w:trPr>
          <w:trHeight w:val="590" w:hRule="atLeast"/>
          <w:cantSplit/>
        </w:trPr>
        <w:tc>
          <w:tcPr>
            <w:tcW w:type="dxa" w:w="2592"/>
            <w:vAlign w:val="center"/>
            <w:tcMar>
              <w:top w:w="70" w:type="dxa"/>
              <w:start w:w="70" w:type="dxa"/>
              <w:bottom w:w="70" w:type="dxa"/>
              <w:end w:w="70" w:type="dxa"/>
            </w:tcMar>
            <w:shd w:fill="F3F6FA"/>
          </w:tcPr>
          <w:p>
            <w:pPr>
              <w:spacing w:after="0" w:before="0"/>
            </w:pPr>
            <w:r/>
            <w:r>
              <w:rPr>
                <w:rFonts w:ascii="Microsoft JhengHei" w:hAnsi="Microsoft JhengHei" w:eastAsia="Microsoft JhengHei"/>
                <w:b/>
                <w:color w:val="1F2937"/>
                <w:sz w:val="14"/>
              </w:rPr>
              <w:t>資格、報價、契約、驗收及履約原件</w:t>
            </w:r>
          </w:p>
        </w:tc>
        <w:tc>
          <w:tcPr>
            <w:tcW w:type="dxa" w:w="194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3024"/>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c>
          <w:tcPr>
            <w:tcW w:type="dxa" w:w="2520"/>
            <w:vAlign w:val="center"/>
            <w:tcMar>
              <w:top w:w="70" w:type="dxa"/>
              <w:start w:w="70" w:type="dxa"/>
              <w:bottom w:w="70" w:type="dxa"/>
              <w:end w:w="70" w:type="dxa"/>
            </w:tcMar>
          </w:tcPr>
          <w:p>
            <w:pPr>
              <w:spacing w:after="0" w:before="0"/>
            </w:pPr>
            <w:r/>
            <w:r>
              <w:rPr>
                <w:rFonts w:ascii="Microsoft JhengHei" w:hAnsi="Microsoft JhengHei" w:eastAsia="Microsoft JhengHei"/>
                <w:b w:val="0"/>
                <w:color w:val="1F2937"/>
                <w:sz w:val="14"/>
              </w:rPr>
              <w:t xml:space="preserve"> </w:t>
            </w:r>
          </w:p>
        </w:tc>
      </w:tr>
    </w:tbl>
    <w:p>
      <w:pPr>
        <w:spacing w:after="0"/>
      </w:pPr>
    </w:p>
    <w:sectPr w:rsidR="00FC693F" w:rsidRPr="0006063C" w:rsidSect="00034616">
      <w:pgSz w:w="11906" w:h="16838"/>
      <w:pgMar w:top="765" w:right="794" w:bottom="765"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Microsoft JhengHei" w:hAnsi="Microsoft JhengHei"/>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Microsoft JhengHei" w:hAnsi="Microsoft JhengHei"/>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icrosoft JhengHei" w:hAnsi="Microsoft JhengHei"/>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80" w:line="240" w:lineRule="auto" w:before="0"/>
      <w:contextualSpacing/>
    </w:pPr>
    <w:rPr>
      <w:rFonts w:asciiTheme="majorHAnsi" w:eastAsiaTheme="majorEastAsia" w:hAnsiTheme="majorHAnsi" w:cstheme="majorBidi" w:ascii="Microsoft JhengHei" w:hAnsi="Microsoft JhengHei"/>
      <w:b/>
      <w:color w:val="1F293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師資教材與合作廠商評選紀錄表</dc:title>
  <dc:subject>I10 E01 資源評選及後續管理紀錄表草案</dc:subject>
  <dc:creator/>
  <cp:keywords>TTQS; I10 E01; 資源評選; 表單草案</cp:keywords>
  <dc:description>generated by python-docx</dc:description>
  <cp:lastModifiedBy/>
  <cp:revision>1</cp:revision>
  <dcterms:created xsi:type="dcterms:W3CDTF">2013-12-23T23:15:00Z</dcterms:created>
  <dcterms:modified xsi:type="dcterms:W3CDTF">2013-12-23T23:15:00Z</dcterms:modified>
  <cp:category/>
</cp:coreProperties>
</file>