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b/>
          <w:color w:val="000000"/>
          <w:sz w:val="38"/>
        </w:rPr>
        <w:t>異常通報暨 CAPA 矯正預防紀錄</w:t>
      </w:r>
    </w:p>
    <w:p>
      <w:pPr>
        <w:spacing w:after="100"/>
        <w:jc w:val="center"/>
      </w:pPr>
      <w:r>
        <w:rPr>
          <w:rFonts w:ascii="Microsoft JhengHei" w:hAnsi="Microsoft JhengHei" w:eastAsia="Microsoft JhengHei"/>
          <w:b/>
          <w:color w:val="000000"/>
          <w:sz w:val="22"/>
        </w:rPr>
        <w:t>指標 16 I16-E02</w:t>
      </w:r>
    </w:p>
    <w:p>
      <w:pPr>
        <w:keepLines w:val="0"/>
        <w:spacing w:after="120" w:line="269" w:lineRule="auto"/>
      </w:pPr>
      <w:r>
        <w:rPr>
          <w:rFonts w:ascii="Microsoft JhengHei" w:hAnsi="Microsoft JhengHei" w:eastAsia="Microsoft JhengHei"/>
          <w:b/>
          <w:color w:val="000000"/>
        </w:rPr>
        <w:t>文件狀態：</w:t>
      </w:r>
      <w:r>
        <w:rPr>
          <w:rFonts w:ascii="Microsoft JhengHei" w:hAnsi="Microsoft JhengHei" w:eastAsia="Microsoft JhengHei"/>
          <w:color w:val="000000"/>
        </w:rPr>
        <w:t>DRAFT_SYNTHETIC。本文為模擬案例，非協會實際事件、核定或成效紀錄。所有情境、角色、日期、數量、證據代碼及計算結果均為演練資料；真實升格欄位與核准簽章刻意留白。</w:t>
      </w:r>
    </w:p>
    <w:p>
      <w:pPr>
        <w:keepLines w:val="0"/>
        <w:spacing w:after="140" w:line="269" w:lineRule="auto"/>
      </w:pPr>
      <w:r>
        <w:rPr>
          <w:rFonts w:ascii="Microsoft JhengHei" w:hAnsi="Microsoft JhengHei" w:eastAsia="Microsoft JhengHei"/>
          <w:color w:val="000000"/>
        </w:rPr>
        <w:t>本紀錄以一件課前教材版次異常，示範通報、圍堵、根因分析、矯正與預防、效果驗證及再發檢查的完整閉環。用途限於建立 I16-E02 可使用的紀錄範例；不得作為本會已發生事件、已完成課程、已核准措施或已達成績效的證明。</w:t>
      </w:r>
    </w:p>
    <w:p>
      <w:pPr>
        <w:keepNext/>
        <w:spacing w:before="60" w:after="60"/>
      </w:pPr>
      <w:r>
        <w:rPr>
          <w:rFonts w:ascii="Microsoft JhengHei" w:hAnsi="Microsoft JhengHei" w:eastAsia="Microsoft JhengHei"/>
          <w:b/>
          <w:color w:val="000000"/>
          <w:sz w:val="18"/>
        </w:rPr>
        <w:t>文件識別</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32"/>
        <w:gridCol w:w="2948"/>
        <w:gridCol w:w="1332"/>
        <w:gridCol w:w="2976"/>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7"/>
              </w:rPr>
              <w:t>欄位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7"/>
              </w:rPr>
              <w:t>內容</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7"/>
              </w:rPr>
              <w:t>欄位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7"/>
              </w:rPr>
              <w:t>內容</w:t>
            </w:r>
          </w:p>
        </w:tc>
      </w:tr>
      <w:tr>
        <w:tc>
          <w:tcPr>
            <w:tcW w:type="dxa" w:w="133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文件編號</w:t>
            </w:r>
          </w:p>
        </w:tc>
        <w:tc>
          <w:tcPr>
            <w:tcW w:type="dxa" w:w="294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0071 / I16-E02</w:t>
            </w:r>
          </w:p>
        </w:tc>
        <w:tc>
          <w:tcPr>
            <w:tcW w:type="dxa" w:w="133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版本狀態</w:t>
            </w:r>
          </w:p>
        </w:tc>
        <w:tc>
          <w:tcPr>
            <w:tcW w:type="dxa" w:w="2976"/>
            <w:vAlign w:val="center"/>
            <w:tcMar>
              <w:top w:w="95" w:type="dxa"/>
              <w:start w:w="105" w:type="dxa"/>
              <w:bottom w:w="95" w:type="dxa"/>
              <w:end w:w="105" w:type="dxa"/>
            </w:tcMar>
          </w:tcPr>
          <w:p>
            <w:r>
              <w:t>QE003 DRAFT_SYNTHETIC r02</w:t>
            </w:r>
          </w:p>
        </w:tc>
      </w:tr>
      <w:tr>
        <w:tc>
          <w:tcPr>
            <w:tcW w:type="dxa" w:w="133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文件適用單位</w:t>
            </w:r>
          </w:p>
        </w:tc>
        <w:tc>
          <w:tcPr>
            <w:tcW w:type="dxa" w:w="294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社團法人屏東縣原始點關懷協會</w:t>
            </w:r>
          </w:p>
        </w:tc>
        <w:tc>
          <w:tcPr>
            <w:tcW w:type="dxa" w:w="133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案例性質</w:t>
            </w:r>
          </w:p>
        </w:tc>
        <w:tc>
          <w:tcPr>
            <w:tcW w:type="dxa" w:w="2976"/>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模擬事件紀錄</w:t>
            </w:r>
          </w:p>
        </w:tc>
      </w:tr>
      <w:tr>
        <w:tc>
          <w:tcPr>
            <w:tcW w:type="dxa" w:w="133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真實核定</w:t>
            </w:r>
          </w:p>
        </w:tc>
        <w:tc>
          <w:tcPr>
            <w:tcW w:type="dxa" w:w="294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未取得；核准人、日期、簽章留白</w:t>
            </w:r>
          </w:p>
        </w:tc>
        <w:tc>
          <w:tcPr>
            <w:tcW w:type="dxa" w:w="133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真實來源</w:t>
            </w:r>
          </w:p>
        </w:tc>
        <w:tc>
          <w:tcPr>
            <w:tcW w:type="dxa" w:w="2976"/>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7"/>
              </w:rPr>
              <w:t>未取得事件原件及效果驗證資料</w:t>
            </w:r>
          </w:p>
        </w:tc>
      </w:tr>
    </w:tbl>
    <w:p>
      <w:pPr>
        <w:spacing w:after="20" w:line="240" w:lineRule="auto"/>
      </w:pPr>
    </w:p>
    <w:p>
      <w:pPr>
        <w:pStyle w:val="Heading1"/>
        <w:keepNext/>
      </w:pPr>
      <w:r>
        <w:rPr>
          <w:rFonts w:ascii="Microsoft JhengHei" w:hAnsi="Microsoft JhengHei" w:eastAsia="Microsoft JhengHei"/>
          <w:b/>
          <w:color w:val="000000"/>
          <w:sz w:val="26"/>
        </w:rPr>
        <w:t>文件目的與適用界線</w:t>
      </w:r>
    </w:p>
    <w:p>
      <w:pPr>
        <w:keepLines w:val="0"/>
        <w:spacing w:after="100" w:line="269" w:lineRule="auto"/>
      </w:pPr>
      <w:r>
        <w:rPr>
          <w:rFonts w:ascii="Microsoft JhengHei" w:hAnsi="Microsoft JhengHei" w:eastAsia="Microsoft JhengHei"/>
          <w:color w:val="000000"/>
        </w:rPr>
        <w:t>官方查核佐證資料表第 5 頁列示 I16-E02：「訓練異常處理方法、紀錄與工具。」本文件以可追溯的個案紀錄回應此要求，讓使用者能從事件、影響、圍堵、根因、措施、責任期限及驗證結果一路查回。</w:t>
      </w:r>
    </w:p>
    <w:p>
      <w:pPr>
        <w:keepLines w:val="0"/>
        <w:spacing w:after="100" w:line="269" w:lineRule="auto"/>
      </w:pPr>
      <w:r>
        <w:rPr>
          <w:rFonts w:ascii="Microsoft JhengHei" w:hAnsi="Microsoft JhengHei" w:eastAsia="Microsoft JhengHei"/>
          <w:color w:val="000000"/>
        </w:rPr>
        <w:t>適用情境為健康教育及傳統整復推拿技術課程的課前教材版本控管。案例只涉及教學資料與課務控制，不包含診斷、治療、臨床紀錄或學員健康結果；真實事件須以原始紀錄及實際責任人覆核後另行填載。</w:t>
      </w:r>
    </w:p>
    <w:p>
      <w:pPr>
        <w:pStyle w:val="Heading1"/>
        <w:keepNext/>
      </w:pPr>
      <w:r>
        <w:rPr>
          <w:rFonts w:ascii="Microsoft JhengHei" w:hAnsi="Microsoft JhengHei" w:eastAsia="Microsoft JhengHei"/>
          <w:b/>
          <w:color w:val="000000"/>
          <w:sz w:val="26"/>
        </w:rPr>
        <w:t>事件識別與影響風險</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91"/>
        <w:gridCol w:w="3090"/>
        <w:gridCol w:w="1191"/>
        <w:gridCol w:w="3118"/>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模擬紀錄</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模擬紀錄</w:t>
            </w:r>
          </w:p>
        </w:tc>
      </w:tr>
      <w:tr>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事件編號</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SIM-I16-0071-01</w:t>
            </w:r>
          </w:p>
        </w:tc>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事件類型</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課前教材版次不一致</w:t>
            </w:r>
          </w:p>
        </w:tc>
      </w:tr>
      <w:tr>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演練課程</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SIM-HED-01 傳統整復推拿技術之健康教育與操作界線</w:t>
            </w:r>
          </w:p>
        </w:tc>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發現時間</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2026-08-10 09:05</w:t>
            </w:r>
          </w:p>
        </w:tc>
      </w:tr>
      <w:tr>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發生時間</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2026-08-10 08:55</w:t>
            </w:r>
          </w:p>
        </w:tc>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嚴重度</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中（情境評級）</w:t>
            </w:r>
          </w:p>
        </w:tc>
      </w:tr>
      <w:tr>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影響範圍</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12 份舊版 v1.0 紙本置於課前資料區</w:t>
            </w:r>
          </w:p>
        </w:tc>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實際發放</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0 份；演練設定中實作尚未開始</w:t>
            </w:r>
          </w:p>
        </w:tc>
      </w:tr>
      <w:tr>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風險判斷</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若使用錯版，可能造成課程界線說明不一致。</w:t>
            </w:r>
          </w:p>
        </w:tc>
        <w:tc>
          <w:tcPr>
            <w:tcW w:type="dxa" w:w="119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初步影響</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模擬情境未發生學員使用或實作影響；不代表真實結果。</w:t>
            </w:r>
          </w:p>
        </w:tc>
      </w:tr>
    </w:tbl>
    <w:p>
      <w:pPr>
        <w:spacing w:after="20" w:line="240" w:lineRule="auto"/>
      </w:pPr>
    </w:p>
    <w:p>
      <w:pPr>
        <w:keepLines w:val="0"/>
        <w:spacing w:after="100" w:line="269" w:lineRule="auto"/>
      </w:pPr>
      <w:r>
        <w:rPr>
          <w:rFonts w:ascii="Microsoft JhengHei" w:hAnsi="Microsoft JhengHei" w:eastAsia="Microsoft JhengHei"/>
          <w:b/>
          <w:color w:val="000000"/>
        </w:rPr>
        <w:t>通報觸發：</w:t>
      </w:r>
      <w:r>
        <w:rPr>
          <w:rFonts w:ascii="Microsoft JhengHei" w:hAnsi="Microsoft JhengHei" w:eastAsia="Microsoft JhengHei"/>
          <w:color w:val="000000"/>
        </w:rPr>
        <w:t>課程督導角色在課前核對教材首頁版次時發現紙本 v1.0 與演練設定之受控版 v1.1 不一致，立即停止發放並開立本筆模擬紀錄。</w:t>
      </w:r>
    </w:p>
    <w:p>
      <w:pPr>
        <w:pStyle w:val="Heading1"/>
        <w:keepNext/>
      </w:pPr>
      <w:r>
        <w:rPr>
          <w:rFonts w:ascii="Microsoft JhengHei" w:hAnsi="Microsoft JhengHei" w:eastAsia="Microsoft JhengHei"/>
          <w:b/>
          <w:color w:val="000000"/>
          <w:sz w:val="26"/>
        </w:rPr>
        <w:t>事實時間線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14"/>
        <w:gridCol w:w="1871"/>
        <w:gridCol w:w="4904"/>
      </w:tblGrid>
      <w:tr>
        <w:trPr>
          <w:tblHeader w:val="true"/>
        </w:trPr>
        <w:tc>
          <w:tcPr>
            <w:tcW w:type="dxa" w:w="3269"/>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演練日期時間</w:t>
            </w:r>
          </w:p>
        </w:tc>
        <w:tc>
          <w:tcPr>
            <w:tcW w:type="dxa" w:w="3269"/>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角色代碼</w:t>
            </w:r>
          </w:p>
        </w:tc>
        <w:tc>
          <w:tcPr>
            <w:tcW w:type="dxa" w:w="3269"/>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事件、紀錄與處置</w:t>
            </w:r>
          </w:p>
        </w:tc>
      </w:tr>
      <w:tr>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2026-08-10 08:55</w:t>
            </w:r>
          </w:p>
        </w:tc>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 文件控管</w:t>
            </w:r>
          </w:p>
        </w:tc>
        <w:tc>
          <w:tcPr>
            <w:tcW w:type="dxa" w:w="49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演練設定：將 12 份 v1.0 教材置於課前資料區。</w:t>
            </w:r>
          </w:p>
        </w:tc>
      </w:tr>
      <w:tr>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2026-08-10 09:05</w:t>
            </w:r>
          </w:p>
        </w:tc>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R-01 課程督導</w:t>
            </w:r>
          </w:p>
        </w:tc>
        <w:tc>
          <w:tcPr>
            <w:tcW w:type="dxa" w:w="49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比對版本欄，發現 v1.0 與演練受控版 v1.1 不一致；建立 SIM-EV-01。</w:t>
            </w:r>
          </w:p>
        </w:tc>
      </w:tr>
      <w:tr>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2026-08-10 09:08</w:t>
            </w:r>
          </w:p>
        </w:tc>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 文件控管</w:t>
            </w:r>
          </w:p>
        </w:tc>
        <w:tc>
          <w:tcPr>
            <w:tcW w:type="dxa" w:w="49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停止發放、隔離 12/12 份舊版，確認本情境 0 份已交付；實作暫不開始。</w:t>
            </w:r>
          </w:p>
        </w:tc>
      </w:tr>
      <w:tr>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2026-08-10 09:20</w:t>
            </w:r>
          </w:p>
        </w:tc>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R-01 課程督導</w:t>
            </w:r>
          </w:p>
        </w:tc>
        <w:tc>
          <w:tcPr>
            <w:tcW w:type="dxa" w:w="49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抽核演練替換版 12/12 份，版次均為 v1.1；記錄 SIM-TL-01。</w:t>
            </w:r>
          </w:p>
        </w:tc>
      </w:tr>
      <w:tr>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2026-08-11 至 08-13</w:t>
            </w:r>
          </w:p>
        </w:tc>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R-02、R-03</w:t>
            </w:r>
          </w:p>
        </w:tc>
        <w:tc>
          <w:tcPr>
            <w:tcW w:type="dxa" w:w="49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完成根因分析、預防控制設計與放行檢核欄位修訂（均為模擬）。</w:t>
            </w:r>
          </w:p>
        </w:tc>
      </w:tr>
      <w:tr>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2026-09-11</w:t>
            </w:r>
          </w:p>
        </w:tc>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R-03 品質覆核</w:t>
            </w:r>
          </w:p>
        </w:tc>
        <w:tc>
          <w:tcPr>
            <w:tcW w:type="dxa" w:w="49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完成模擬效果驗證及 30 日再發檢查，提出演練結案建議。</w:t>
            </w:r>
          </w:p>
        </w:tc>
      </w:tr>
    </w:tbl>
    <w:p>
      <w:pPr>
        <w:spacing w:after="20" w:line="240" w:lineRule="auto"/>
      </w:pPr>
    </w:p>
    <w:p>
      <w:pPr>
        <w:keepLines w:val="0"/>
        <w:spacing w:after="100" w:line="269" w:lineRule="auto"/>
      </w:pPr>
      <w:r>
        <w:rPr>
          <w:rFonts w:ascii="Microsoft JhengHei" w:hAnsi="Microsoft JhengHei" w:eastAsia="Microsoft JhengHei"/>
          <w:color w:val="000000"/>
        </w:rPr>
        <w:t>上述人員僅以情境代碼表示，不對應任何真人或實際指派。SIM-EV-01、SIM-TL-01 均為虛構定位碼，沒有可供查驗的真實附件。</w:t>
      </w:r>
    </w:p>
    <w:p>
      <w:pPr>
        <w:pStyle w:val="Heading1"/>
        <w:keepNext/>
      </w:pPr>
      <w:r>
        <w:rPr>
          <w:rFonts w:ascii="Microsoft JhengHei" w:hAnsi="Microsoft JhengHei" w:eastAsia="Microsoft JhengHei"/>
          <w:b/>
          <w:color w:val="000000"/>
          <w:sz w:val="26"/>
        </w:rPr>
        <w:t>影響風險與立即圍堵</w:t>
      </w:r>
    </w:p>
    <w:p>
      <w:pPr>
        <w:keepLines w:val="0"/>
        <w:spacing w:after="100" w:line="269" w:lineRule="auto"/>
      </w:pPr>
      <w:r>
        <w:rPr>
          <w:rFonts w:ascii="Microsoft JhengHei" w:hAnsi="Microsoft JhengHei" w:eastAsia="Microsoft JhengHei"/>
          <w:color w:val="000000"/>
        </w:rPr>
        <w:t>模擬風險為課前教材版次錯置可能使健康教育與操作界線的說明不一致。演練情境設定在任何教材發放及實作開始之前發現，因此以停止發放、隔離錯版和重新核對版本作為圍堵，不把未發生的學員影響或健康結果推定為事實。</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17"/>
        <w:gridCol w:w="2835"/>
        <w:gridCol w:w="2268"/>
        <w:gridCol w:w="2069"/>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控制項</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本案例處置</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演練完成準則</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模擬紀錄</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停止發放</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發現後暫停所有教材發放與實作開始。</w:t>
            </w:r>
          </w:p>
        </w:tc>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受控版核對完成前不發放。</w:t>
            </w:r>
          </w:p>
        </w:tc>
        <w:tc>
          <w:tcPr>
            <w:tcW w:type="dxa" w:w="206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符合；非實際紀錄</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隔離錯版</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將 12 份 v1.0 標示停用並集中隔離。</w:t>
            </w:r>
          </w:p>
        </w:tc>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12/12 份清點；0 份已交付。</w:t>
            </w:r>
          </w:p>
        </w:tc>
        <w:tc>
          <w:tcPr>
            <w:tcW w:type="dxa" w:w="206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12/12；0 份（模擬）</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替換核對</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以演練受控版 v1.1 替換備用教材。</w:t>
            </w:r>
          </w:p>
        </w:tc>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替換版逐份核對版號。</w:t>
            </w:r>
          </w:p>
        </w:tc>
        <w:tc>
          <w:tcPr>
            <w:tcW w:type="dxa" w:w="206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12/12 正確（模擬）</w:t>
            </w:r>
          </w:p>
        </w:tc>
      </w:tr>
    </w:tbl>
    <w:p>
      <w:pPr>
        <w:spacing w:after="20" w:line="240" w:lineRule="auto"/>
      </w:pPr>
    </w:p>
    <w:p>
      <w:pPr>
        <w:pStyle w:val="Heading1"/>
        <w:keepNext/>
      </w:pPr>
      <w:r>
        <w:rPr>
          <w:rFonts w:ascii="Microsoft JhengHei" w:hAnsi="Microsoft JhengHei" w:eastAsia="Microsoft JhengHei"/>
          <w:b/>
          <w:color w:val="000000"/>
          <w:sz w:val="26"/>
        </w:rPr>
        <w:t>根因分析</w:t>
      </w:r>
    </w:p>
    <w:p>
      <w:pPr>
        <w:keepLines w:val="0"/>
        <w:spacing w:after="80" w:line="269" w:lineRule="auto"/>
      </w:pPr>
      <w:r>
        <w:rPr>
          <w:rFonts w:ascii="Microsoft JhengHei" w:hAnsi="Microsoft JhengHei" w:eastAsia="Microsoft JhengHei"/>
          <w:color w:val="000000"/>
        </w:rPr>
        <w:t>採逐層追問辨識流程原因，不以個人疏失作為唯一結論。下列分析及佐證代碼均為模擬內容，真實案件應保留訪談、檔案版本及印製紀錄。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68"/>
        <w:gridCol w:w="6321"/>
      </w:tblGrid>
      <w:tr>
        <w:trPr>
          <w:tblHeader w:val="true"/>
        </w:trPr>
        <w:tc>
          <w:tcPr>
            <w:tcW w:type="dxa" w:w="4904"/>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追問</w:t>
            </w:r>
          </w:p>
        </w:tc>
        <w:tc>
          <w:tcPr>
            <w:tcW w:type="dxa" w:w="4904"/>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演練分析</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為何版次不一致？</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列印時取用 v1.0，未與設定的受控版 v1.1 核對。</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為何會取用舊檔？</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演練資料夾混存不同版本，檔名中的「定稿」字樣不能辨識現行版。</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為何放行前未攔截？</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課前檢核未要求填入教材版號及修訂日期。</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為何檢核缺少版控欄位？</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列印放行責任與第二角色覆核沒有被寫入演練流程。</w:t>
            </w:r>
          </w:p>
        </w:tc>
      </w:tr>
    </w:tbl>
    <w:p>
      <w:pPr>
        <w:spacing w:after="20" w:line="240" w:lineRule="auto"/>
      </w:pPr>
    </w:p>
    <w:p>
      <w:pPr>
        <w:keepLines w:val="0"/>
        <w:spacing w:after="120" w:line="269" w:lineRule="auto"/>
      </w:pPr>
      <w:r>
        <w:rPr>
          <w:rFonts w:ascii="Microsoft JhengHei" w:hAnsi="Microsoft JhengHei" w:eastAsia="Microsoft JhengHei"/>
          <w:b/>
          <w:color w:val="000000"/>
        </w:rPr>
        <w:t>主要根因（模擬）：</w:t>
      </w:r>
      <w:r>
        <w:rPr>
          <w:rFonts w:ascii="Microsoft JhengHei" w:hAnsi="Microsoft JhengHei" w:eastAsia="Microsoft JhengHei"/>
          <w:color w:val="000000"/>
        </w:rPr>
        <w:t>沒有唯一受控教材來源，也沒有明確的列印放行版次核驗責任，故舊檔可與新檔並存並被誤取。檔名不清及檢核欄位缺漏為促成因素；責任改善聚焦在流程控制。</w:t>
      </w:r>
    </w:p>
    <w:p>
      <w:pPr>
        <w:pStyle w:val="Heading1"/>
        <w:keepNext/>
      </w:pPr>
      <w:r>
        <w:rPr>
          <w:rFonts w:ascii="Microsoft JhengHei" w:hAnsi="Microsoft JhengHei" w:eastAsia="Microsoft JhengHei"/>
          <w:b/>
          <w:color w:val="000000"/>
          <w:sz w:val="26"/>
        </w:rPr>
        <w:t>CAPA 閉環總覽</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62"/>
        <w:gridCol w:w="3118"/>
        <w:gridCol w:w="1219"/>
        <w:gridCol w:w="3090"/>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項目</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演練內容</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項目</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演練內容</w:t>
            </w:r>
          </w:p>
        </w:tc>
      </w:tr>
      <w:tr>
        <w:tc>
          <w:tcPr>
            <w:tcW w:type="dxa" w:w="116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事件</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SIM-I16-0071-01</w:t>
            </w:r>
          </w:p>
        </w:tc>
        <w:tc>
          <w:tcPr>
            <w:tcW w:type="dxa" w:w="121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嚴重度</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中（模擬評級）</w:t>
            </w:r>
          </w:p>
        </w:tc>
      </w:tr>
      <w:tr>
        <w:tc>
          <w:tcPr>
            <w:tcW w:type="dxa" w:w="116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根因</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無唯一受控來源及列印版次核驗</w:t>
            </w:r>
          </w:p>
        </w:tc>
        <w:tc>
          <w:tcPr>
            <w:tcW w:type="dxa" w:w="121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矯正</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隔離 12 份舊版，核對替換版 12 份</w:t>
            </w:r>
          </w:p>
        </w:tc>
      </w:tr>
      <w:tr>
        <w:tc>
          <w:tcPr>
            <w:tcW w:type="dxa" w:w="116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預防</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單一主檔識別、版號欄位、第二角色覆核</w:t>
            </w:r>
          </w:p>
        </w:tc>
        <w:tc>
          <w:tcPr>
            <w:tcW w:type="dxa" w:w="121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責任與期限</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R-02、R-03；措施至 2026-08-13</w:t>
            </w:r>
          </w:p>
        </w:tc>
      </w:tr>
      <w:tr>
        <w:tc>
          <w:tcPr>
            <w:tcW w:type="dxa" w:w="116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效果驗證</w:t>
            </w:r>
          </w:p>
        </w:tc>
        <w:tc>
          <w:tcPr>
            <w:tcW w:type="dxa" w:w="311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5/5 次模擬放行檢核正確</w:t>
            </w:r>
          </w:p>
        </w:tc>
        <w:tc>
          <w:tcPr>
            <w:tcW w:type="dxa" w:w="121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再發檢查</w:t>
            </w:r>
          </w:p>
        </w:tc>
        <w:tc>
          <w:tcPr>
            <w:tcW w:type="dxa" w:w="309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模擬 30 日窗 0/1 件</w:t>
            </w:r>
          </w:p>
        </w:tc>
      </w:tr>
    </w:tbl>
    <w:p>
      <w:pPr>
        <w:spacing w:after="20" w:line="240" w:lineRule="auto"/>
      </w:pPr>
    </w:p>
    <w:p>
      <w:pPr>
        <w:keepNext/>
        <w:spacing w:before="60" w:after="60"/>
      </w:pPr>
      <w:r>
        <w:rPr>
          <w:rFonts w:ascii="Microsoft JhengHei" w:hAnsi="Microsoft JhengHei" w:eastAsia="Microsoft JhengHei"/>
          <w:b/>
          <w:color w:val="000000"/>
          <w:sz w:val="18"/>
        </w:rPr>
        <w:t>圖 1 異常矯正預防效果驗證閉環</w:t>
      </w:r>
    </w:p>
    <w:p>
      <w:pPr>
        <w:keepLines/>
        <w:spacing w:after="40" w:line="269" w:lineRule="auto"/>
        <w:jc w:val="center"/>
      </w:pPr>
      <w:r>
        <w:rPr>
          <w:rFonts w:ascii="Microsoft JhengHei" w:hAnsi="Microsoft JhengHei" w:eastAsia="Microsoft JhengHei"/>
          <w:b/>
          <w:color w:val="000000"/>
          <w:sz w:val="20"/>
        </w:rPr>
        <w:t>事件發現 → 立即圍堵 → 根因分析 → 矯正與預防 → 效果驗證 → 結案及再發監測</w:t>
      </w:r>
    </w:p>
    <w:p>
      <w:pPr>
        <w:keepLines w:val="0"/>
        <w:spacing w:after="120" w:line="269" w:lineRule="auto"/>
        <w:jc w:val="center"/>
      </w:pPr>
      <w:r>
        <w:rPr>
          <w:rFonts w:ascii="Microsoft JhengHei" w:hAnsi="Microsoft JhengHei" w:eastAsia="Microsoft JhengHei"/>
          <w:color w:val="000000"/>
          <w:sz w:val="18"/>
        </w:rPr>
        <w:t>驗證未達標時，退回根因分析，重訂措施、責任與期限，再次驗證；不得以完成措施代替有效性證據。</w:t>
      </w:r>
    </w:p>
    <w:p>
      <w:pPr>
        <w:pStyle w:val="Heading1"/>
        <w:keepNext/>
      </w:pPr>
      <w:r>
        <w:rPr>
          <w:rFonts w:ascii="Microsoft JhengHei" w:hAnsi="Microsoft JhengHei" w:eastAsia="Microsoft JhengHei"/>
          <w:b/>
          <w:color w:val="000000"/>
          <w:sz w:val="26"/>
        </w:rPr>
        <w:t>CAPA 行動追蹤</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34"/>
        <w:gridCol w:w="3402"/>
        <w:gridCol w:w="1814"/>
        <w:gridCol w:w="2239"/>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類別</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行動與完成準則</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情境責任與期限</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模擬證據與狀態</w:t>
            </w:r>
          </w:p>
        </w:tc>
      </w:tr>
      <w:tr>
        <w:tc>
          <w:tcPr>
            <w:tcW w:type="dxa" w:w="113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立即圍堵</w:t>
            </w:r>
          </w:p>
        </w:tc>
        <w:tc>
          <w:tcPr>
            <w:tcW w:type="dxa" w:w="340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停止發放；隔離 v1.0 12/12 份，記錄 0 份交付；確認實作未開始。</w:t>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R-02；2026-08-10 10:00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SIM-CAPA-01；模擬完成</w:t>
            </w:r>
          </w:p>
        </w:tc>
      </w:tr>
      <w:tr>
        <w:tc>
          <w:tcPr>
            <w:tcW w:type="dxa" w:w="113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矯正</w:t>
            </w:r>
          </w:p>
        </w:tc>
        <w:tc>
          <w:tcPr>
            <w:tcW w:type="dxa" w:w="340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以演練受控版 v1.1 替換，逐份核對 12 份備用教材。</w:t>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R-02；2026-08-10 11:00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SIM-CAPA-02；模擬完成</w:t>
            </w:r>
          </w:p>
        </w:tc>
      </w:tr>
      <w:tr>
        <w:tc>
          <w:tcPr>
            <w:tcW w:type="dxa" w:w="113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預防一</w:t>
            </w:r>
          </w:p>
        </w:tc>
        <w:tc>
          <w:tcPr>
            <w:tcW w:type="dxa" w:w="340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建立唯一主檔識別 SIM-MASTER-01；表單記錄版號與修訂日。實際主檔路徑留白。</w:t>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R-02；2026-08-12 17:00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SIM-CAPA-03；模擬完成</w:t>
            </w:r>
          </w:p>
        </w:tc>
      </w:tr>
      <w:tr>
        <w:tc>
          <w:tcPr>
            <w:tcW w:type="dxa" w:w="113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預防二</w:t>
            </w:r>
          </w:p>
        </w:tc>
        <w:tc>
          <w:tcPr>
            <w:tcW w:type="dxa" w:w="340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放行前由第二角色覆核版本；核對欄位未完成不得發放。</w:t>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R-03；2026-08-13 17:00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SIM-CAPA-04；模擬完成</w:t>
            </w:r>
          </w:p>
        </w:tc>
      </w:tr>
      <w:tr>
        <w:tc>
          <w:tcPr>
            <w:tcW w:type="dxa" w:w="113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效果驗證</w:t>
            </w:r>
          </w:p>
        </w:tc>
        <w:tc>
          <w:tcPr>
            <w:tcW w:type="dxa" w:w="3402"/>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在模擬 30 日窗完成 5 次課前檢核與再發搜尋；任一錯版即重開 CAPA。</w:t>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R-03；2026-09-11 17:00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SIM-CAPA-05、SIM-VER-01；模擬完成</w:t>
            </w:r>
          </w:p>
        </w:tc>
      </w:tr>
    </w:tbl>
    <w:p>
      <w:pPr>
        <w:spacing w:after="20" w:line="240" w:lineRule="auto"/>
      </w:pPr>
    </w:p>
    <w:p>
      <w:pPr>
        <w:keepLines w:val="0"/>
        <w:spacing w:after="100" w:line="269" w:lineRule="auto"/>
      </w:pPr>
      <w:r>
        <w:rPr>
          <w:rFonts w:ascii="Microsoft JhengHei" w:hAnsi="Microsoft JhengHei" w:eastAsia="Microsoft JhengHei"/>
          <w:color w:val="000000"/>
        </w:rPr>
        <w:t>完成狀態一律標為「模擬完成」，僅表示此假設案例已填妥演練欄位。責任人姓名、實際指派、核准與簽章欄不得由此範例推定。</w:t>
      </w:r>
    </w:p>
    <w:p>
      <w:pPr>
        <w:pStyle w:val="Heading1"/>
        <w:keepNext/>
      </w:pPr>
      <w:r>
        <w:rPr>
          <w:rFonts w:ascii="Microsoft JhengHei" w:hAnsi="Microsoft JhengHei" w:eastAsia="Microsoft JhengHei"/>
          <w:b/>
          <w:color w:val="000000"/>
          <w:sz w:val="26"/>
        </w:rPr>
        <w:t>效果驗證與結案判定</w:t>
      </w:r>
    </w:p>
    <w:p>
      <w:pPr>
        <w:keepLines w:val="0"/>
        <w:spacing w:after="80" w:line="269" w:lineRule="auto"/>
      </w:pPr>
      <w:r>
        <w:rPr>
          <w:rFonts w:ascii="Microsoft JhengHei" w:hAnsi="Microsoft JhengHei" w:eastAsia="Microsoft JhengHei"/>
          <w:color w:val="000000"/>
        </w:rPr>
        <w:t>模擬驗證門檻在案例內預先設定為：舊版 12/12 份均隔離且未發放；5 次放行檢核均使用正確版次；30 日模擬觀察窗沒有同類再發。門檻及結果均須以真實原始紀錄重新核定。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17"/>
        <w:gridCol w:w="2835"/>
        <w:gridCol w:w="2098"/>
        <w:gridCol w:w="2239"/>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驗證指標</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方法與分母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模擬結果</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演練判定</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錯版圍堵</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清點錯版份數及已發放份數。</w:t>
            </w:r>
          </w:p>
        </w:tc>
        <w:tc>
          <w:tcPr>
            <w:tcW w:type="dxa" w:w="209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隔離 12/12；已發放 0 份。</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符合模擬門檻</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版次放行</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5 次模擬課前檢核，逐次比對教材首頁版號。</w:t>
            </w:r>
          </w:p>
        </w:tc>
        <w:tc>
          <w:tcPr>
            <w:tcW w:type="dxa" w:w="209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正確 5/5，100%。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符合模擬門檻</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準時結案率</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期限內完成結案案件 ÷ 到期案件。</w:t>
            </w:r>
          </w:p>
        </w:tc>
        <w:tc>
          <w:tcPr>
            <w:tcW w:type="dxa" w:w="209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1/1 = 100%。</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單筆示例，不是組織績效</w:t>
            </w:r>
          </w:p>
        </w:tc>
      </w:tr>
      <w:tr>
        <w:tc>
          <w:tcPr>
            <w:tcW w:type="dxa" w:w="141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再發率</w:t>
            </w:r>
          </w:p>
        </w:tc>
        <w:tc>
          <w:tcPr>
            <w:tcW w:type="dxa" w:w="2835"/>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觀察窗內重複事件 ÷ 已結案案件。</w:t>
            </w:r>
          </w:p>
        </w:tc>
        <w:tc>
          <w:tcPr>
            <w:tcW w:type="dxa" w:w="209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0/1 = 0%；觀察窗 30 日。</w:t>
            </w:r>
          </w:p>
        </w:tc>
        <w:tc>
          <w:tcPr>
            <w:tcW w:type="dxa" w:w="223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單筆示例，不是組織績效</w:t>
            </w:r>
          </w:p>
        </w:tc>
      </w:tr>
    </w:tbl>
    <w:p>
      <w:pPr>
        <w:spacing w:after="20" w:line="240" w:lineRule="auto"/>
      </w:pPr>
    </w:p>
    <w:p>
      <w:pPr>
        <w:keepLines w:val="0"/>
        <w:spacing w:after="100" w:line="269" w:lineRule="auto"/>
      </w:pPr>
      <w:r>
        <w:rPr>
          <w:rFonts w:ascii="Microsoft JhengHei" w:hAnsi="Microsoft JhengHei" w:eastAsia="Microsoft JhengHei"/>
          <w:color w:val="000000"/>
        </w:rPr>
        <w:t>計算口徑：準時結案率 = 期限內結案案件數 ÷ 到期案件數；再發率 = 同類重複事件數 ÷ 已結案案件數。若分母為 0，應記為「不適用」，不可改記 0%。本例兩項數值只反映一筆模擬案例，不可外推至年度、其他課程或協會整體。</w:t>
      </w:r>
    </w:p>
    <w:p>
      <w:pPr>
        <w:keepLines w:val="0"/>
        <w:spacing w:after="80" w:line="269" w:lineRule="auto"/>
      </w:pPr>
      <w:r>
        <w:rPr>
          <w:rFonts w:ascii="Microsoft JhengHei" w:hAnsi="Microsoft JhengHei" w:eastAsia="Microsoft JhengHei"/>
          <w:b/>
          <w:color w:val="000000"/>
        </w:rPr>
        <w:t>演練結論：</w:t>
      </w:r>
      <w:r>
        <w:rPr>
          <w:rFonts w:ascii="Microsoft JhengHei" w:hAnsi="Microsoft JhengHei" w:eastAsia="Microsoft JhengHei"/>
          <w:color w:val="000000"/>
        </w:rPr>
        <w:t>依假設門檻，圍堵、措施及驗證欄位均已閉合，示例提出結案建議。真實結案核准、核准日期與簽章均未取得，因此本文件仍為 DRAFT_SYNTHETIC，不代表本會核定或實際有效。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71"/>
        <w:gridCol w:w="2409"/>
        <w:gridCol w:w="1814"/>
        <w:gridCol w:w="2494"/>
      </w:tblGrid>
      <w:tr>
        <w:trPr>
          <w:tblHeader w:val="true"/>
        </w:trPr>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真實核准欄位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填寫欄</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真實核准欄位</w:t>
            </w:r>
          </w:p>
        </w:tc>
        <w:tc>
          <w:tcPr>
            <w:tcW w:type="dxa" w:w="2452"/>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填寫欄</w:t>
            </w:r>
          </w:p>
        </w:tc>
      </w:tr>
      <w:tr>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核准人姓名與職務</w:t>
            </w:r>
          </w:p>
        </w:tc>
        <w:tc>
          <w:tcPr>
            <w:tcW w:type="dxa" w:w="240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核准日期</w:t>
            </w:r>
          </w:p>
        </w:tc>
        <w:tc>
          <w:tcPr>
            <w:tcW w:type="dxa" w:w="249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7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簽章或核定紀錄</w:t>
            </w:r>
          </w:p>
        </w:tc>
        <w:tc>
          <w:tcPr>
            <w:tcW w:type="dxa" w:w="240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1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真實結案編號</w:t>
            </w:r>
          </w:p>
        </w:tc>
        <w:tc>
          <w:tcPr>
            <w:tcW w:type="dxa" w:w="249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pStyle w:val="Heading1"/>
        <w:keepNext/>
      </w:pPr>
      <w:r>
        <w:rPr>
          <w:rFonts w:ascii="Microsoft JhengHei" w:hAnsi="Microsoft JhengHei" w:eastAsia="Microsoft JhengHei"/>
          <w:b/>
          <w:color w:val="000000"/>
          <w:sz w:val="26"/>
        </w:rPr>
        <w:t>趨勢與再發檢查</w:t>
      </w:r>
    </w:p>
    <w:p>
      <w:pPr>
        <w:keepLines w:val="0"/>
        <w:spacing w:after="100" w:line="269" w:lineRule="auto"/>
      </w:pPr>
      <w:r>
        <w:rPr>
          <w:rFonts w:ascii="Microsoft JhengHei" w:hAnsi="Microsoft JhengHei" w:eastAsia="Microsoft JhengHei"/>
          <w:color w:val="000000"/>
        </w:rPr>
        <w:t>本例只有 1 件模擬結案，不構成趨勢資料。真實運用時，應以同一期間的實際訓練異常台帳檢索相同事件型態、同一根因及同一控制點失效；若出現再發或抽測錯版，即重開 CAPA、調整責任與期限，並保留檢索範圍及原始台帳位置。不得用本例的 0% 代表本會再發率。</w:t>
      </w:r>
    </w:p>
    <w:p>
      <w:pPr>
        <w:keepLines w:val="0"/>
        <w:spacing w:after="100" w:line="269" w:lineRule="auto"/>
      </w:pPr>
      <w:r>
        <w:rPr>
          <w:rFonts w:ascii="Microsoft JhengHei" w:hAnsi="Microsoft JhengHei" w:eastAsia="Microsoft JhengHei"/>
          <w:color w:val="000000"/>
        </w:rPr>
        <w:t>與相鄰文件的界線：本紀錄只保有 I16-E02 的異常、根因、措施與驗證事實；需求、課程執行或班級成果若需引用，須先由其原始文件核實，再以文件編號交叉引用，不在本例代造。</w:t>
      </w:r>
    </w:p>
    <w:p>
      <w:pPr>
        <w:pStyle w:val="Heading1"/>
        <w:keepNext/>
      </w:pPr>
      <w:r>
        <w:rPr>
          <w:rFonts w:ascii="Microsoft JhengHei" w:hAnsi="Microsoft JhengHei" w:eastAsia="Microsoft JhengHei"/>
          <w:b/>
          <w:color w:val="000000"/>
          <w:sz w:val="26"/>
        </w:rPr>
        <w:t>I16-E02 要求追溯</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61"/>
        <w:gridCol w:w="1134"/>
        <w:gridCol w:w="1757"/>
        <w:gridCol w:w="1304"/>
        <w:gridCol w:w="1644"/>
        <w:gridCol w:w="1389"/>
      </w:tblGrid>
      <w:tr>
        <w:trPr>
          <w:tblHeader w:val="true"/>
        </w:trPr>
        <w:tc>
          <w:tcPr>
            <w:tcW w:type="dxa" w:w="1635"/>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5"/>
              </w:rPr>
              <w:t>要求</w:t>
            </w:r>
          </w:p>
        </w:tc>
        <w:tc>
          <w:tcPr>
            <w:tcW w:type="dxa" w:w="1635"/>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5"/>
              </w:rPr>
              <w:t>資料來源</w:t>
            </w:r>
          </w:p>
        </w:tc>
        <w:tc>
          <w:tcPr>
            <w:tcW w:type="dxa" w:w="1635"/>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5"/>
              </w:rPr>
              <w:t>欄位與指標</w:t>
            </w:r>
          </w:p>
        </w:tc>
        <w:tc>
          <w:tcPr>
            <w:tcW w:type="dxa" w:w="1635"/>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5"/>
              </w:rPr>
              <w:t>結果</w:t>
            </w:r>
          </w:p>
        </w:tc>
        <w:tc>
          <w:tcPr>
            <w:tcW w:type="dxa" w:w="1635"/>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5"/>
              </w:rPr>
              <w:t>證據位置</w:t>
            </w:r>
          </w:p>
        </w:tc>
        <w:tc>
          <w:tcPr>
            <w:tcW w:type="dxa" w:w="1635"/>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5"/>
              </w:rPr>
              <w:t>覆核</w:t>
            </w:r>
          </w:p>
        </w:tc>
      </w:tr>
      <w:tr>
        <w:tc>
          <w:tcPr>
            <w:tcW w:type="dxa" w:w="136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5"/>
              </w:rPr>
              <w:t>訓練異常處理方法、紀錄與工具。</w:t>
            </w:r>
          </w:p>
        </w:tc>
        <w:tc>
          <w:tcPr>
            <w:tcW w:type="dxa" w:w="113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5"/>
              </w:rPr>
              <w:t>官方查核佐證表 p.5</w:t>
            </w:r>
          </w:p>
        </w:tc>
        <w:tc>
          <w:tcPr>
            <w:tcW w:type="dxa" w:w="1757"/>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5"/>
              </w:rPr>
              <w:t>事件、根因、圍堵、CAPA、期限、驗證、準時率與再發率</w:t>
            </w:r>
          </w:p>
        </w:tc>
        <w:tc>
          <w:tcPr>
            <w:tcW w:type="dxa" w:w="130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5"/>
              </w:rPr>
              <w:t>完整模擬示例；非實績</w:t>
            </w:r>
          </w:p>
        </w:tc>
        <w:tc>
          <w:tcPr>
            <w:tcW w:type="dxa" w:w="1644"/>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5"/>
              </w:rPr>
              <w:t>事件表、時間線、CAPA表、驗證表</w:t>
            </w:r>
          </w:p>
        </w:tc>
        <w:tc>
          <w:tcPr>
            <w:tcW w:type="dxa" w:w="1389"/>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5"/>
              </w:rPr>
              <w:t>待真人核原件；REAL欄留白</w:t>
            </w:r>
          </w:p>
        </w:tc>
      </w:tr>
    </w:tbl>
    <w:p>
      <w:pPr>
        <w:spacing w:after="20" w:line="240" w:lineRule="auto"/>
      </w:pPr>
    </w:p>
    <w:p>
      <w:pPr>
        <w:keepLines w:val="0"/>
        <w:spacing w:after="100" w:line="269" w:lineRule="auto"/>
      </w:pPr>
      <w:r>
        <w:rPr>
          <w:rFonts w:ascii="Microsoft JhengHei" w:hAnsi="Microsoft JhengHei" w:eastAsia="Microsoft JhengHei"/>
          <w:color w:val="000000"/>
        </w:rPr>
        <w:t>追溯結果只確認本文結構直接對應官方要求；它不是外部查核結論，也不表示協會已具備實際異常處理績效。</w:t>
      </w:r>
    </w:p>
    <w:p>
      <w:pPr>
        <w:pStyle w:val="Heading1"/>
        <w:keepNext/>
      </w:pPr>
      <w:r>
        <w:rPr>
          <w:rFonts w:ascii="Microsoft JhengHei" w:hAnsi="Microsoft JhengHei" w:eastAsia="Microsoft JhengHei"/>
          <w:b/>
          <w:color w:val="000000"/>
          <w:sz w:val="26"/>
        </w:rPr>
        <w:t>真實升格檢核</w:t>
      </w:r>
    </w:p>
    <w:p>
      <w:pPr>
        <w:keepLines w:val="0"/>
        <w:spacing w:after="80" w:line="269" w:lineRule="auto"/>
      </w:pPr>
      <w:r>
        <w:rPr>
          <w:rFonts w:ascii="Microsoft JhengHei" w:hAnsi="Microsoft JhengHei" w:eastAsia="Microsoft JhengHei"/>
          <w:color w:val="000000"/>
        </w:rPr>
        <w:t>要把任何欄位轉為 REAL，須先取得相對應的原始資料，完成來源與版本核對，並由有權人員覆核。以下真實欄位目前均留白；「未取得」表示本次建置沒有可引用原件，不代表該事件或流程在協會已發生。</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68"/>
        <w:gridCol w:w="1701"/>
        <w:gridCol w:w="4620"/>
      </w:tblGrid>
      <w:tr>
        <w:trPr>
          <w:tblHeader w:val="true"/>
        </w:trPr>
        <w:tc>
          <w:tcPr>
            <w:tcW w:type="dxa" w:w="3269"/>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待替換欄位</w:t>
            </w:r>
          </w:p>
        </w:tc>
        <w:tc>
          <w:tcPr>
            <w:tcW w:type="dxa" w:w="3269"/>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REAL 值</w:t>
            </w:r>
          </w:p>
        </w:tc>
        <w:tc>
          <w:tcPr>
            <w:tcW w:type="dxa" w:w="3269"/>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必須查找的原始來源</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事件日期、發現時間及通報序號</w:t>
            </w:r>
          </w:p>
        </w:tc>
        <w:tc>
          <w:tcPr>
            <w:tcW w:type="dxa" w:w="170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462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通報單、原始時間戳、事件台帳</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真人姓名、職務及責任指派</w:t>
            </w:r>
          </w:p>
        </w:tc>
        <w:tc>
          <w:tcPr>
            <w:tcW w:type="dxa" w:w="170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462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當期組織/分工紀錄及CAPA簽認</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核准、結案日期及簽章</w:t>
            </w:r>
          </w:p>
        </w:tc>
        <w:tc>
          <w:tcPr>
            <w:tcW w:type="dxa" w:w="170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462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核定紀錄、簽章原件</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真實課程、班次與教材版次</w:t>
            </w:r>
          </w:p>
        </w:tc>
        <w:tc>
          <w:tcPr>
            <w:tcW w:type="dxa" w:w="170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462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核定課程資料、班級紀錄、教材原檔</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數量、影響、措施與驗證比例</w:t>
            </w:r>
          </w:p>
        </w:tc>
        <w:tc>
          <w:tcPr>
            <w:tcW w:type="dxa" w:w="170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462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點收/發放原始紀錄、驗證樣本及計算底稿</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原始附件與檔案位置</w:t>
            </w:r>
          </w:p>
        </w:tc>
        <w:tc>
          <w:tcPr>
            <w:tcW w:type="dxa" w:w="170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4620"/>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原始檔案、頁次、版本及可讀路徑</w:t>
            </w:r>
          </w:p>
        </w:tc>
      </w:tr>
    </w:tbl>
    <w:p>
      <w:pPr>
        <w:spacing w:after="20" w:line="240" w:lineRule="auto"/>
      </w:pPr>
    </w:p>
    <w:p>
      <w:pPr>
        <w:keepLines w:val="0"/>
        <w:spacing w:after="100" w:line="269" w:lineRule="auto"/>
      </w:pPr>
      <w:r>
        <w:rPr>
          <w:rFonts w:ascii="Microsoft JhengHei" w:hAnsi="Microsoft JhengHei" w:eastAsia="Microsoft JhengHei"/>
          <w:b/>
          <w:color w:val="000000"/>
        </w:rPr>
        <w:t>在上述欄位完成原件核對與授權簽認前，</w:t>
      </w:r>
      <w:r>
        <w:rPr>
          <w:rFonts w:ascii="Microsoft JhengHei" w:hAnsi="Microsoft JhengHei" w:eastAsia="Microsoft JhengHei"/>
          <w:color w:val="000000"/>
        </w:rPr>
        <w:t>狀態保持 DRAFT_SYNTHETIC；不得移除模擬標示、補寫真人姓名、推估實際數據或把演練證據代碼改成真實附件。</w:t>
      </w:r>
    </w:p>
    <w:p>
      <w:pPr>
        <w:pStyle w:val="Heading1"/>
        <w:keepNext/>
      </w:pPr>
      <w:r>
        <w:rPr>
          <w:rFonts w:ascii="Microsoft JhengHei" w:hAnsi="Microsoft JhengHei" w:eastAsia="Microsoft JhengHei"/>
          <w:b/>
          <w:color w:val="000000"/>
          <w:sz w:val="26"/>
        </w:rPr>
        <w:t>使用者檢核問題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68"/>
        <w:gridCol w:w="6321"/>
      </w:tblGrid>
      <w:tr>
        <w:trPr>
          <w:tblHeader w:val="true"/>
        </w:trPr>
        <w:tc>
          <w:tcPr>
            <w:tcW w:type="dxa" w:w="4904"/>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問題</w:t>
            </w:r>
          </w:p>
        </w:tc>
        <w:tc>
          <w:tcPr>
            <w:tcW w:type="dxa" w:w="4904"/>
            <w:vAlign w:val="center"/>
            <w:tcMar>
              <w:top w:w="95" w:type="dxa"/>
              <w:start w:w="105" w:type="dxa"/>
              <w:bottom w:w="95" w:type="dxa"/>
              <w:end w:w="105" w:type="dxa"/>
            </w:tcMar>
            <w:shd w:fill="1F4E78"/>
          </w:tcPr>
          <w:p>
            <w:pPr>
              <w:spacing w:after="0" w:before="0" w:line="250" w:lineRule="auto"/>
              <w:jc w:val="center"/>
            </w:pPr>
            <w:r/>
            <w:r>
              <w:rPr>
                <w:rFonts w:ascii="Microsoft JhengHei" w:hAnsi="Microsoft JhengHei" w:eastAsia="Microsoft JhengHei"/>
                <w:b/>
                <w:color w:val="FFFFFF"/>
                <w:sz w:val="16"/>
              </w:rPr>
              <w:t>本案例答覆</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問題何時被發現？</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模擬設定為 2026-08-10 09:05，課前比對教材版號時發現。</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真正根因是什麼？</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情境根因為沒有唯一受控來源及列印放行版次核驗。</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措施能否防止再發？</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演練以主檔識別、版號核對及第二角色覆核處理；須以真實持續記錄確認。</w:t>
            </w:r>
          </w:p>
        </w:tc>
      </w:tr>
      <w:tr>
        <w:tc>
          <w:tcPr>
            <w:tcW w:type="dxa" w:w="2268"/>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用什麼資料證明有效？</w:t>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本例填入 12/12 隔離、5/5 正確放行及 30 日 0/1 再發檢查，全部是假設值。</w:t>
            </w:r>
          </w:p>
        </w:tc>
      </w:tr>
      <w:tr>
        <w:tc>
          <w:tcPr>
            <w:tcW w:type="dxa" w:w="2268"/>
            <w:vAlign w:val="center"/>
            <w:tcMar>
              <w:top w:w="95" w:type="dxa"/>
              <w:start w:w="105" w:type="dxa"/>
              <w:bottom w:w="95" w:type="dxa"/>
              <w:end w:w="105" w:type="dxa"/>
            </w:tcMar>
          </w:tcPr>
          <w:p>
            <w:pPr>
              <w:spacing w:after="0" w:before="0" w:line="250" w:lineRule="auto"/>
              <w:jc w:val="left"/>
            </w:pPr>
            <w:r>
              <w:t>本文件中哪一段/哪一表直接證明：「訓練異常處理方法、 紀錄與工具。」？</w:t>
            </w:r>
            <w:r>
              <w:rPr>
                <w:rFonts w:ascii="Microsoft JhengHei" w:hAnsi="Microsoft JhengHei" w:eastAsia="Microsoft JhengHei"/>
                <w:b w:val="0"/>
                <w:color w:val="000000"/>
                <w:sz w:val="16"/>
              </w:rPr>
            </w:r>
          </w:p>
        </w:tc>
        <w:tc>
          <w:tcPr>
            <w:tcW w:type="dxa" w:w="6321"/>
            <w:vAlign w:val="center"/>
            <w:tcMar>
              <w:top w:w="95" w:type="dxa"/>
              <w:start w:w="105" w:type="dxa"/>
              <w:bottom w:w="95" w:type="dxa"/>
              <w:end w:w="105" w:type="dxa"/>
            </w:tcMar>
          </w:tcPr>
          <w:p>
            <w:pPr>
              <w:spacing w:after="0" w:before="0" w:line="250" w:lineRule="auto"/>
              <w:jc w:val="left"/>
            </w:pPr>
            <w:r/>
            <w:r>
              <w:rPr>
                <w:rFonts w:ascii="Microsoft JhengHei" w:hAnsi="Microsoft JhengHei" w:eastAsia="Microsoft JhengHei"/>
                <w:b w:val="0"/>
                <w:color w:val="000000"/>
                <w:sz w:val="16"/>
              </w:rPr>
              <w:t>事件時間線、CAPA 行動追蹤、效果驗證與 I16-E02 要求追溯表共同直接呈現異常處理紀錄與工具。</w:t>
            </w:r>
          </w:p>
        </w:tc>
      </w:tr>
    </w:tbl>
    <w:p>
      <w:pPr>
        <w:spacing w:after="20" w:line="240" w:lineRule="auto"/>
      </w:pPr>
    </w:p>
    <w:sectPr w:rsidR="00FC693F" w:rsidRPr="0006063C" w:rsidSect="00034616">
      <w:footerReference w:type="default" r:id="rId9"/>
      <w:pgSz w:w="11906" w:h="16838"/>
      <w:pgMar w:top="935" w:right="1049" w:bottom="935"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JhengHei" w:hAnsi="Microsoft JhengHei" w:eastAsia="Microsoft JhengHei"/>
        <w:color w:val="333333"/>
        <w:sz w:val="16"/>
      </w:rPr>
      <w:t xml:space="preserve">DRAFT_SYNTHETIC  |  頁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icrosoft JhengHei" w:hAnsi="Microsoft JhengHei" w:eastAsia="Microsoft Jheng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異常通報暨 CAPA 矯正預防紀錄</dc:title>
  <dc:subject>指標 16 I16-E02 模擬紀錄</dc:subject>
  <dc:creator/>
  <cp:keywords/>
  <dc:description>DRAFT_SYNTHETIC；模擬例，不代表實際事件、核定或成效。</dc:description>
  <cp:lastModifiedBy/>
  <cp:revision>1</cp:revision>
  <dcterms:created xsi:type="dcterms:W3CDTF">2013-12-23T23:15:00Z</dcterms:created>
  <dcterms:modified xsi:type="dcterms:W3CDTF">2013-12-23T23:15:00Z</dcterms:modified>
  <cp:category/>
</cp:coreProperties>
</file>