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5" w:lineRule="auto"/>
      </w:pPr>
      <w:r>
        <w:rPr>
          <w:rFonts w:ascii="Microsoft JhengHei" w:hAnsi="Microsoft JhengHei" w:eastAsia="Microsoft JhengHei"/>
          <w:b/>
          <w:color w:val="17365D"/>
          <w:sz w:val="40"/>
        </w:rPr>
        <w:t>中長程業務發展策略地圖</w:t>
      </w:r>
    </w:p>
    <w:p>
      <w:pPr>
        <w:spacing w:after="80" w:line="245" w:lineRule="auto"/>
      </w:pPr>
      <w:r>
        <w:rPr>
          <w:rFonts w:ascii="Microsoft JhengHei" w:hAnsi="Microsoft JhengHei" w:eastAsia="Microsoft JhengHei"/>
          <w:b/>
          <w:color w:val="4B6584"/>
          <w:sz w:val="18"/>
        </w:rPr>
        <w:t>I01 E01｜指標一　策略決策稿・待核定　　文件序號 0001　　Revision B004</w:t>
      </w:r>
    </w:p>
    <w:p>
      <w:pPr>
        <w:spacing w:after="60" w:line="245" w:lineRule="auto"/>
      </w:pPr>
      <w:r>
        <w:rPr>
          <w:rFonts w:ascii="Microsoft JhengHei" w:hAnsi="Microsoft JhengHei" w:eastAsia="Microsoft JhengHei"/>
          <w:b w:val="0"/>
          <w:color w:val="243447"/>
          <w:sz w:val="17"/>
        </w:rPr>
        <w:t>本稿把使用者提供的協會核心方向整理為待決策的三年策略選項、需求驗證路徑與年度檢討欄位。市場資料、正式定位、數值、資源、人員、時程與核定紀錄尚待原始資料及權責者確認；本文不表示既有決議或已執行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94"/>
      </w:tblGrid>
      <w:tr>
        <w:trPr>
          <w:tblHeader w:val="true"/>
          <w:cantSplit/>
        </w:trPr>
        <w:tc>
          <w:tcPr>
            <w:tcW w:type="dxa" w:w="15194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官方要求與本稿用途</w:t>
            </w:r>
          </w:p>
        </w:tc>
      </w:tr>
      <w:tr>
        <w:trPr>
          <w:cantSplit/>
        </w:trPr>
        <w:tc>
          <w:tcPr>
            <w:tcW w:type="dxa" w:w="1519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官方查核佐證文件資料表—訓練機構版，指標1框選文字：「中長程的業務發展規劃策略地圖。 （p.13；OOO手冊中第O頁； 官網首頁）」</w:t>
              <w:br/>
              <w:t>官方評核意義：說明未來經營方向、營運計畫、機構定位與目標客戶；年度發展計畫須連結市場需求。本稿承接此要求；策略與KPI均為待核定架構。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22"/>
        </w:rPr>
        <w:t>一、現況與外部環境：已知前提與待驗證事項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633"/>
        <w:gridCol w:w="6860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6633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目前可採用的前提</w:t>
            </w:r>
          </w:p>
        </w:tc>
        <w:tc>
          <w:tcPr>
            <w:tcW w:type="dxa" w:w="6860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證據狀態與決策邊界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協會與核心方向</w:t>
            </w:r>
          </w:p>
        </w:tc>
        <w:tc>
          <w:tcPr>
            <w:tcW w:type="dxa" w:w="6633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社團法人屏東縣原始點關懷協會；核心方向為健康教育及傳統整復推拿技術，其他課程依實際需求個別評估。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依使用者提供並由Source Packet記錄；不等同已核准的年度計畫或課程清單。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組織運作前提</w:t>
            </w:r>
          </w:p>
        </w:tc>
        <w:tc>
          <w:tcPr>
            <w:tcW w:type="dxa" w:w="6633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依使用者背景說明：以志工運作為主、專職人力及經費有限，行政負荷宜低；合理訓練收入可作為協會事務及公益服務的可能支持來源。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屬使用者提供的規劃前提，尚未由人事、財務或理監事會原始紀錄驗證；不推論營收或現有可用資源。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尚未核實</w:t>
            </w:r>
          </w:p>
        </w:tc>
        <w:tc>
          <w:tcPr>
            <w:tcW w:type="dxa" w:w="6633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現行策略決議、服務區域、目標客群、需求調查、課程/師資/班次、年度基準與目標、預算、責任人、實施紀錄及成效。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留待原始紀錄補入；不填造日期、人數、金額、比例、核准或第三方證明。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19"/>
        </w:rPr>
        <w:t>需求與目標客群：研究問題，不是市場結論</w:t>
      </w:r>
    </w:p>
    <w:p>
      <w:pPr>
        <w:spacing w:after="40" w:line="245" w:lineRule="auto"/>
      </w:pPr>
      <w:r>
        <w:rPr>
          <w:rFonts w:ascii="Microsoft JhengHei" w:hAnsi="Microsoft JhengHei" w:eastAsia="Microsoft JhengHei"/>
          <w:b w:val="0"/>
          <w:color w:val="243447"/>
          <w:sz w:val="16"/>
        </w:rPr>
        <w:t>候選客群僅供調查設計：有健康教育需求者；有意學習傳統整復推拿技術者；其他課程對象逐案評估。尚無核實樣本、需求量或市場結果。建議先以低負擔方式記錄需求來源、問題、方法、可投入資源與安全/法規限制，再由權責者決定是否納入計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350"/>
        <w:gridCol w:w="6350"/>
      </w:tblGrid>
      <w:tr>
        <w:trPr>
          <w:tblHeader w:val="true"/>
          <w:cantSplit/>
        </w:trPr>
        <w:tc>
          <w:tcPr>
            <w:tcW w:type="dxa" w:w="2494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待收集的市場證據</w:t>
            </w:r>
          </w:p>
        </w:tc>
        <w:tc>
          <w:tcPr>
            <w:tcW w:type="dxa" w:w="6350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最小紀錄欄位（待採用）</w:t>
            </w:r>
          </w:p>
        </w:tc>
        <w:tc>
          <w:tcPr>
            <w:tcW w:type="dxa" w:w="6350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用於策略判斷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需求來源與對象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來源/日期、對象描述、問題、方法、原始紀錄位置；不預設樣本數。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辨認需求是否反覆出現、是否符合協會核心方向。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課程可行性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學習需求、課程目的草案、師資/場地/安全條件、成本與志工負荷。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評估先做、暫緩或不納入；不得稱為已開課。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公益與經營連結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可能服務用途、必要支出與帳務來源；金額及用途待實際資料確認。</w:t>
            </w:r>
          </w:p>
        </w:tc>
        <w:tc>
          <w:tcPr>
            <w:tcW w:type="dxa" w:w="635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只在帳務及決議支持後描述訓練收入與公共服務關係。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22"/>
        </w:rPr>
        <w:t>二、三年策略主軸與年度目標（候選路徑，待核定）</w:t>
      </w:r>
    </w:p>
    <w:p>
      <w:pPr>
        <w:spacing w:after="40" w:line="245" w:lineRule="auto"/>
      </w:pPr>
      <w:r>
        <w:rPr>
          <w:rFonts w:ascii="Microsoft JhengHei" w:hAnsi="Microsoft JhengHei" w:eastAsia="Microsoft JhengHei"/>
          <w:b w:val="0"/>
          <w:color w:val="243447"/>
          <w:sz w:val="16"/>
        </w:rPr>
        <w:t>「第1年／第2年／第3年」是提案推進順序，起算點、正式年度、數值目標及責任人均待決議。基線或資源不足時，先記錄缺口並調整，不預填績效數字。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3061"/>
        <w:gridCol w:w="3005"/>
        <w:gridCol w:w="2154"/>
        <w:gridCol w:w="2665"/>
      </w:tblGrid>
      <w:tr>
        <w:trPr>
          <w:tblHeader w:val="true"/>
          <w:cantSplit/>
        </w:trPr>
        <w:tc>
          <w:tcPr>
            <w:tcW w:type="dxa" w:w="1928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238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候選目標客群</w:t>
            </w:r>
          </w:p>
        </w:tc>
        <w:tc>
          <w:tcPr>
            <w:tcW w:type="dxa" w:w="306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課程/產品方向（提案）</w:t>
            </w:r>
          </w:p>
        </w:tc>
        <w:tc>
          <w:tcPr>
            <w:tcW w:type="dxa" w:w="3005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可觀察KPI欄位</w:t>
            </w:r>
          </w:p>
        </w:tc>
        <w:tc>
          <w:tcPr>
            <w:tcW w:type="dxa" w:w="2154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責任角色</w:t>
            </w:r>
          </w:p>
        </w:tc>
        <w:tc>
          <w:tcPr>
            <w:tcW w:type="dxa" w:w="2665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建立需求證據底稿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健康教育需求者；技術學習需求者；其他對象逐案驗證。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需求訪談/回饋格式；市場證據卡。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需求來源筆數；證據欄位完整度。基線/目標待核定。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需求資料統籌角色待指定。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第1年：蒐集與確認；起點待核定。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聚焦核心課程能力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經需求證據確認且符合核心方向的對象。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健康教育及傳統整復推拿相關課程方案；師資、法規及安全條件先審後定。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方案欄位完整數；經權責者核定的方案數；不預設班次。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課程設計/安全檢核角色待指定。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第2年：依證據試行或暫緩；待核定。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平衡經營可行性與公共服務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經需求及資源評估後決定的服務對象。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以實際成本、志工負荷、服務用途及帳務檢視課程組合。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季度檢討紀錄；年度KPI資料完整度；收支僅引用核實帳務。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策略統籌、財務及紀錄角色待指定。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第3年：依前期證據修訂；待核定。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22"/>
        </w:rPr>
        <w:t>三、策略因果鏈：任一環節未驗證即保留為假設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  <w:cantSplit/>
        </w:trPr>
        <w:tc>
          <w:tcPr>
            <w:tcW w:type="dxa" w:w="3798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使命／核心方向</w:t>
            </w:r>
          </w:p>
        </w:tc>
        <w:tc>
          <w:tcPr>
            <w:tcW w:type="dxa" w:w="3798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→ 市場價值</w:t>
            </w:r>
          </w:p>
        </w:tc>
        <w:tc>
          <w:tcPr>
            <w:tcW w:type="dxa" w:w="3798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→ 課程能力</w:t>
            </w:r>
          </w:p>
        </w:tc>
        <w:tc>
          <w:tcPr>
            <w:tcW w:type="dxa" w:w="3798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→ 經營／公益成果</w:t>
            </w:r>
          </w:p>
        </w:tc>
      </w:tr>
      <w:tr>
        <w:trPr>
          <w:cantSplit/>
        </w:trPr>
        <w:tc>
          <w:tcPr>
            <w:tcW w:type="dxa" w:w="3798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健康教育與傳統整復推拿技術（正式使命文字待確認）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回應有來源與方法的真實需求（目前無調查結論）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由權責者依需求、師資、法規、安全、成本與志工負荷決定課程（尚無核定證據）</w:t>
            </w:r>
          </w:p>
        </w:tc>
        <w:tc>
          <w:tcPr>
            <w:tcW w:type="dxa" w:w="379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以核實帳務、服務紀錄及年度檢討說明結果；不宣稱未證明的營收或公益成效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19"/>
        </w:rPr>
        <w:t>年度KPI、基線與資料責任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871"/>
        <w:gridCol w:w="1928"/>
        <w:gridCol w:w="4309"/>
        <w:gridCol w:w="2891"/>
      </w:tblGrid>
      <w:tr>
        <w:trPr>
          <w:tblHeader w:val="true"/>
          <w:cantSplit/>
        </w:trPr>
        <w:tc>
          <w:tcPr>
            <w:tcW w:type="dxa" w:w="4195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KPI口徑</w:t>
            </w:r>
          </w:p>
        </w:tc>
        <w:tc>
          <w:tcPr>
            <w:tcW w:type="dxa" w:w="187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基線值</w:t>
            </w:r>
          </w:p>
        </w:tc>
        <w:tc>
          <w:tcPr>
            <w:tcW w:type="dxa" w:w="1928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年度目標值</w:t>
            </w:r>
          </w:p>
        </w:tc>
        <w:tc>
          <w:tcPr>
            <w:tcW w:type="dxa" w:w="4309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資料來源與責任</w:t>
            </w:r>
          </w:p>
        </w:tc>
        <w:tc>
          <w:tcPr>
            <w:tcW w:type="dxa" w:w="289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檢視頻率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需求證據完整度＝具來源、對象、方法、紀錄位置之需求紀錄數 ÷ 納入統計的需求紀錄數。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待原始紀錄建立；不可倒填。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待核定。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需求紀錄/原始回饋；保管角色待指定。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候選：季度彙整、年度檢視。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課程方案核定狀態＝具對象、目的、內容、安全及資源評估之方案筆數；逐案記錄核定狀態。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未提供。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待核定；不預設開課數。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方案及正式決議位置待補；責任角色待指定。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候選：季度追蹤、年度修訂。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年度KPI達成率＝實績/目標；年度成長率=(本年-前一年)/前一年。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個別建基線。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依基線、容量與需求證據核定。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實績連至原始台帳；計算及覆核角色待指定。</w:t>
            </w:r>
          </w:p>
        </w:tc>
        <w:tc>
          <w:tcPr>
            <w:tcW w:type="dxa" w:w="289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年度計算；季度檢查缺口。</w:t>
            </w:r>
          </w:p>
        </w:tc>
      </w:tr>
    </w:tbl>
    <w:p>
      <w:pPr>
        <w:spacing w:after="0"/>
      </w:pPr>
    </w:p>
    <w:p>
      <w:pPr>
        <w:spacing w:after="60" w:line="245" w:lineRule="auto"/>
      </w:pPr>
      <w:r>
        <w:rPr>
          <w:rFonts w:ascii="Microsoft JhengHei" w:hAnsi="Microsoft JhengHei" w:eastAsia="Microsoft JhengHei"/>
          <w:b/>
          <w:color w:val="8A3C10"/>
          <w:sz w:val="15"/>
        </w:rPr>
        <w:t>計算規則：分母為零、前一年基線為零或基線缺漏時，不計算比率；記錄「不適用/待建基線」及原因，不以0%或100%代替。數值須標明期間、來源與覆核位置。</w:t>
      </w:r>
    </w:p>
    <w:p>
      <w:pPr>
        <w:pStyle w:val="Heading1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22"/>
        </w:rPr>
        <w:t>四、資源、責任、風險與檢討機制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803"/>
        <w:gridCol w:w="6860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範疇</w:t>
            </w:r>
          </w:p>
        </w:tc>
        <w:tc>
          <w:tcPr>
            <w:tcW w:type="dxa" w:w="6803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規劃控制點（待指定/核定）</w:t>
            </w:r>
          </w:p>
        </w:tc>
        <w:tc>
          <w:tcPr>
            <w:tcW w:type="dxa" w:w="6860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資料或判斷不足時的處置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人力與治理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建議指定策略統籌、需求資料保管、課程/安全檢核、財務資料提供與紀錄覆核角色；不代表目前已有人任職。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確認志工可投入量與代理安排；容量不足時縮小或暫緩。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經費與營運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以實際預算、成本、收支及用途紀錄評估；不預估營收或承諾用途。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缺少帳務、預算或決議時保留空白並請權責者確認。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需求與課程風險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樣本偏差、需求不足、師資/法規/安全條件不明、行政負荷超出志工容量。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記錄來源與限制；必要審查完成前不稱已核定或已執行。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季/年度檢討</w:t>
            </w:r>
          </w:p>
        </w:tc>
        <w:tc>
          <w:tcPr>
            <w:tcW w:type="dxa" w:w="6803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候選季度檢視需求證據、KPI資料、資源、風險與決策；年度檢視基線、目標及策略。正式頻率待核定。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偏離或無資料時先查原因與資料完整性；記錄決定及證據，不設未核定門檻。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19"/>
        </w:rPr>
        <w:t>提交決策前須回答的五個問題</w:t>
      </w:r>
    </w:p>
    <w:p>
      <w:pPr>
        <w:keepLines/>
        <w:spacing w:after="20" w:line="245" w:lineRule="auto"/>
      </w:pPr>
      <w:r>
        <w:rPr>
          <w:rFonts w:ascii="Microsoft JhengHei" w:hAnsi="Microsoft JhengHei" w:eastAsia="Microsoft JhengHei"/>
          <w:b w:val="0"/>
          <w:color w:val="243447"/>
          <w:sz w:val="15"/>
        </w:rPr>
        <w:t>1. 目標客群是誰、為何值得服務？目前只有調查候選，尚無市場結論。</w:t>
      </w:r>
    </w:p>
    <w:p>
      <w:pPr>
        <w:keepLines/>
        <w:spacing w:after="20" w:line="245" w:lineRule="auto"/>
      </w:pPr>
      <w:r>
        <w:rPr>
          <w:rFonts w:ascii="Microsoft JhengHei" w:hAnsi="Microsoft JhengHei" w:eastAsia="Microsoft JhengHei"/>
          <w:b w:val="0"/>
          <w:color w:val="243447"/>
          <w:sz w:val="15"/>
        </w:rPr>
        <w:t>2. 哪些課程主軸支持經營方向？須由需求、核心定位、師資、安全及資源證據判定。</w:t>
      </w:r>
    </w:p>
    <w:p>
      <w:pPr>
        <w:keepLines/>
        <w:spacing w:after="20" w:line="245" w:lineRule="auto"/>
      </w:pPr>
      <w:r>
        <w:rPr>
          <w:rFonts w:ascii="Microsoft JhengHei" w:hAnsi="Microsoft JhengHei" w:eastAsia="Microsoft JhengHei"/>
          <w:b w:val="0"/>
          <w:color w:val="243447"/>
          <w:sz w:val="15"/>
        </w:rPr>
        <w:t>3. 每一策略如何量化？請核定KPI定義、基線、目標、來源、頻率及責任角色。</w:t>
      </w:r>
    </w:p>
    <w:p>
      <w:pPr>
        <w:keepLines/>
        <w:spacing w:after="20" w:line="245" w:lineRule="auto"/>
      </w:pPr>
      <w:r>
        <w:rPr>
          <w:rFonts w:ascii="Microsoft JhengHei" w:hAnsi="Microsoft JhengHei" w:eastAsia="Microsoft JhengHei"/>
          <w:b w:val="0"/>
          <w:color w:val="243447"/>
          <w:sz w:val="15"/>
        </w:rPr>
        <w:t>4. 若KPI偏離，何時啟動調整？請決定檢視週期與權責；本稿未設數值門檻。</w:t>
      </w:r>
    </w:p>
    <w:p>
      <w:pPr>
        <w:keepLines/>
        <w:spacing w:after="20" w:line="245" w:lineRule="auto"/>
      </w:pPr>
      <w:r>
        <w:rPr>
          <w:rFonts w:ascii="Microsoft JhengHei" w:hAnsi="Microsoft JhengHei" w:eastAsia="Microsoft JhengHei"/>
          <w:b w:val="0"/>
          <w:color w:val="243447"/>
          <w:sz w:val="15"/>
        </w:rPr>
        <w:t>5. 本文哪一段/哪一表直接回應官方策略地圖要求？見官方要求框、三年策略矩陣、因果鏈及追溯表。</w:t>
      </w:r>
    </w:p>
    <w:p>
      <w:pPr>
        <w:pStyle w:val="Heading1"/>
        <w:keepNext/>
        <w:spacing w:before="80" w:after="40"/>
      </w:pPr>
      <w:r>
        <w:rPr>
          <w:rFonts w:ascii="Microsoft JhengHei" w:hAnsi="Microsoft JhengHei" w:eastAsia="Microsoft JhengHei"/>
          <w:b/>
          <w:color w:val="17365D"/>
          <w:sz w:val="22"/>
        </w:rPr>
        <w:t>五、I01-E01專屬追溯、官方來源與真實升級清單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665"/>
        <w:gridCol w:w="2721"/>
        <w:gridCol w:w="2324"/>
        <w:gridCol w:w="1814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2835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2665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欄位/指標</w:t>
            </w:r>
          </w:p>
        </w:tc>
        <w:tc>
          <w:tcPr>
            <w:tcW w:type="dxa" w:w="272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目前結果狀態</w:t>
            </w:r>
          </w:p>
        </w:tc>
        <w:tc>
          <w:tcPr>
            <w:tcW w:type="dxa" w:w="2324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814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中長程業務發展策略地圖；說明方向、營運計畫、定位、目標客戶並連結市場需求。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官方查核佐證表 p.1；官方評核表 p.1；標準手冊 PDF p.116/印刷頁110。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定位、客群、三年主軸、因果鏈、KPI、季度/年度檢討。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決策架構已列；本會需求結果、目標及核定待原始資料。</w:t>
            </w:r>
          </w:p>
        </w:tc>
        <w:tc>
          <w:tcPr>
            <w:tcW w:type="dxa" w:w="2324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官方頁列下表；協會紀錄位置待補。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核定者、覆核人、日期待填。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9071"/>
      </w:tblGrid>
      <w:tr>
        <w:trPr>
          <w:tblHeader w:val="true"/>
          <w:cantSplit/>
        </w:trPr>
        <w:tc>
          <w:tcPr>
            <w:tcW w:type="dxa" w:w="6123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來源定位</w:t>
            </w:r>
          </w:p>
        </w:tc>
        <w:tc>
          <w:tcPr>
            <w:tcW w:type="dxa" w:w="907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本稿用途與限制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TTQS查核佐證文件資料表—訓練機構版，PDF第1頁。</w:t>
            </w:r>
          </w:p>
        </w:tc>
        <w:tc>
          <w:tcPr>
            <w:tcW w:type="dxa" w:w="907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指標1核取文字與佐證方向；框內另載 p.13、手冊第O頁及官網首頁等原文。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TTQS人才發展品質管理系統評核表—訓練機構版，PDF第1頁。</w:t>
            </w:r>
          </w:p>
        </w:tc>
        <w:tc>
          <w:tcPr>
            <w:tcW w:type="dxa" w:w="907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指標1評核意義與年度訓練發展連結市場需求。R06定位另標第5頁，僅作定位差異核對，不作本指標實質依據。</w:t>
            </w:r>
          </w:p>
        </w:tc>
      </w:tr>
      <w:tr>
        <w:trPr>
          <w:cantSplit/>
        </w:trPr>
        <w:tc>
          <w:tcPr>
            <w:tcW w:type="dxa" w:w="6123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TTQS人才發展品質管理系統標準手冊，PDF第116頁／印刷頁110。</w:t>
            </w:r>
          </w:p>
        </w:tc>
        <w:tc>
          <w:tcPr>
            <w:tcW w:type="dxa" w:w="907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對照官方佐證表用語，不推定協會現況。協會背景說明只作使用者提供的規劃前提，未由人事/財務原始紀錄驗證。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8731"/>
        <w:gridCol w:w="2041"/>
      </w:tblGrid>
      <w:tr>
        <w:trPr>
          <w:tblHeader w:val="true"/>
          <w:cantSplit/>
        </w:trPr>
        <w:tc>
          <w:tcPr>
            <w:tcW w:type="dxa" w:w="4422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真實升級核對清單（完成後填證據位置）</w:t>
            </w:r>
          </w:p>
        </w:tc>
        <w:tc>
          <w:tcPr>
            <w:tcW w:type="dxa" w:w="873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待補欄位/核對方式</w:t>
            </w:r>
          </w:p>
        </w:tc>
        <w:tc>
          <w:tcPr>
            <w:tcW w:type="dxa" w:w="2041"/>
            <w:shd w:fill="1F4E78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</w:t>
            </w:r>
          </w:p>
        </w:tc>
      </w:tr>
      <w:tr>
        <w:trPr>
          <w:cantSplit/>
        </w:trPr>
        <w:tc>
          <w:tcPr>
            <w:tcW w:type="dxa" w:w="4422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確認正式使命/定位及權責者決議。</w:t>
            </w:r>
          </w:p>
        </w:tc>
        <w:tc>
          <w:tcPr>
            <w:tcW w:type="dxa" w:w="873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決議名稱、日期、頁碼/檔案位置；不補造簽名。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□待辦</w:t>
            </w:r>
          </w:p>
        </w:tc>
      </w:tr>
      <w:tr>
        <w:trPr>
          <w:cantSplit/>
        </w:trPr>
        <w:tc>
          <w:tcPr>
            <w:tcW w:type="dxa" w:w="4422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補入實際需求調查與目標客群證據。</w:t>
            </w:r>
          </w:p>
        </w:tc>
        <w:tc>
          <w:tcPr>
            <w:tcW w:type="dxa" w:w="873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來源、對象、方法、期間、限制、原始紀錄位置。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□待辦</w:t>
            </w:r>
          </w:p>
        </w:tc>
      </w:tr>
      <w:tr>
        <w:trPr>
          <w:cantSplit/>
        </w:trPr>
        <w:tc>
          <w:tcPr>
            <w:tcW w:type="dxa" w:w="4422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確認現行課程、師資、安全條件及可投入資源。</w:t>
            </w:r>
          </w:p>
        </w:tc>
        <w:tc>
          <w:tcPr>
            <w:tcW w:type="dxa" w:w="873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課程核准、真實角色、預算、志工容量與紀錄位置。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□待辦</w:t>
            </w:r>
          </w:p>
        </w:tc>
      </w:tr>
      <w:tr>
        <w:trPr>
          <w:cantSplit/>
        </w:trPr>
        <w:tc>
          <w:tcPr>
            <w:tcW w:type="dxa" w:w="4422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建立KPI基線、目標、口徑及檢視頻率。</w:t>
            </w:r>
          </w:p>
        </w:tc>
        <w:tc>
          <w:tcPr>
            <w:tcW w:type="dxa" w:w="873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來源、期間、填報與覆核角色；不留用提案數字。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□待辦</w:t>
            </w:r>
          </w:p>
        </w:tc>
      </w:tr>
      <w:tr>
        <w:trPr>
          <w:cantSplit/>
        </w:trPr>
        <w:tc>
          <w:tcPr>
            <w:tcW w:type="dxa" w:w="4422"/>
            <w:vAlign w:val="center"/>
            <w:shd w:fill="EAF1F8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完成決策、覆核及版本紀錄。</w:t>
            </w:r>
          </w:p>
        </w:tc>
        <w:tc>
          <w:tcPr>
            <w:tcW w:type="dxa" w:w="873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決策結果、權責者、正式日期、修改紀錄、附件索引。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243447"/>
                <w:sz w:val="14"/>
              </w:rPr>
              <w:t>□待辦</w:t>
            </w:r>
          </w:p>
        </w:tc>
      </w:tr>
    </w:tbl>
    <w:p>
      <w:pPr>
        <w:spacing w:after="0"/>
      </w:pPr>
    </w:p>
    <w:p>
      <w:pPr>
        <w:spacing w:after="0" w:line="245" w:lineRule="auto"/>
      </w:pPr>
      <w:r>
        <w:rPr>
          <w:rFonts w:ascii="Microsoft JhengHei" w:hAnsi="Microsoft JhengHei" w:eastAsia="Microsoft JhengHei"/>
          <w:b/>
          <w:color w:val="17365D"/>
          <w:sz w:val="15"/>
        </w:rPr>
        <w:t>決策結果：□採納　□修訂　□退回　　權責者/正式日期/紀錄位置：待填。未完成原始資料核驗與正式核定前，本稿僅供內部討論。I01-E01規劃兩項交付物；本檔為第01項，另一項「策略因果鏈與三年KPI對照表」不由本檔代表完成。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5" w:lineRule="auto"/>
      <w:jc w:val="center"/>
    </w:pPr>
    <w:r>
      <w:rPr>
        <w:rFonts w:ascii="Microsoft JhengHei" w:hAnsi="Microsoft JhengHei" w:eastAsia="Microsoft JhengHei"/>
        <w:b w:val="0"/>
        <w:color w:val="64748B"/>
        <w:sz w:val="14"/>
      </w:rPr>
      <w:t xml:space="preserve">Revision B004　｜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5" w:lineRule="auto"/>
      <w:jc w:val="right"/>
    </w:pPr>
    <w:r>
      <w:rPr>
        <w:rFonts w:ascii="Microsoft JhengHei" w:hAnsi="Microsoft JhengHei" w:eastAsia="Microsoft JhengHei"/>
        <w:b w:val="0"/>
        <w:color w:val="64748B"/>
        <w:sz w:val="14"/>
      </w:rPr>
      <w:t>0001｜I01-E01　內部決策稿・待核定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