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000000"/>
          <w:sz w:val="40"/>
        </w:rPr>
        <w:t>中長程業務發展策略地圖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協會：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社團法人屏東縣原始點關懷協會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文件識別：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序號 0001｜指標 1｜要求 I01-E01｜交付件 01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修訂識別碼：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0001-I01-E01-QP003-QE003-B005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政策身份：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QP003｜QE003｜QPR4-v3｜R4｜QPR4-20260925-01</w:t>
      </w:r>
    </w:p>
    <w:p>
      <w:pPr>
        <w:keepLines/>
        <w:spacing w:after="12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文件狀態：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HUMAN_DECISION_DRAFT；供協會討論與核定，未表示已核准或已執行。</w:t>
      </w:r>
    </w:p>
    <w:p>
      <w:pPr>
        <w:keepNext w:val="0"/>
        <w:keepLines/>
        <w:spacing w:before="0" w:after="12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本圖把協會已指定的核心方向轉成待核定的中長程策略、年度檢視欄位與證據鏈。已知前提為沒有專職人員、工作主要由志工執行、人力與經費有限；市場需求、現行核定策略、實際課程、基準與目標及成果，均保留待原始資料核實。以下策略與指標口徑供決策使用，不代表協會已核定或已有執行結果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一、現況與外部環境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已知條件：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協會以健康教育及傳統整復推拿技術為核心方向；主要由志工執行，沒有專職人員，人力與經費有限。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外部需求：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尚無可供本稿引用的目標市場母體、需求調查結果或需求規模。目標客群目前僅列為候選，須以有來源的實際資料界定。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待盤點環境：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需求來源與服務替代選擇、可用師資與場地、法規及安全條件、品質安排、資源與財務基準；本稿不預設調查結果或既有合作。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資料缺口：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現行核定策略與決議、實際課程／班次、年度基準與目標、執行記錄及成果證據均待原件核對。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二、I01-E01官方要求的直接回應與適用情境</w:t>
      </w:r>
    </w:p>
    <w:p>
      <w:pPr>
        <w:keepNext w:val="0"/>
        <w:keepLines/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官方方框文字：「中長程的業務發展規劃策略地圖。 （p.13；OOO手冊中第O頁； 官網首頁）」本圖依此要求呈現未來經營方向、定位、候選目標客群、策略主軸、年度指標及市場需求連結；現況資料未核實處保留待核，不把策略提案當成已核定事實。</w:t>
      </w:r>
    </w:p>
    <w:p>
      <w:pPr>
        <w:keepNext w:val="0"/>
        <w:keepLines/>
        <w:spacing w:before="0" w:after="6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適用於本會的規劃前提：健康教育與傳統整復推拿技術為核心；其他課程逐門以實際需求、可用資源、法規與品質條件評估。具體課程、課次、師資、年度數值及營運成果均未在本稿中預設。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25"/>
        <w:gridCol w:w="1670"/>
        <w:gridCol w:w="1699"/>
        <w:gridCol w:w="2059"/>
        <w:gridCol w:w="1584"/>
        <w:gridCol w:w="1584"/>
      </w:tblGrid>
      <w:tr>
        <w:trPr>
          <w:cantSplit/>
        </w:trPr>
        <w:tc>
          <w:tcPr>
            <w:tcW w:type="dxa" w:w="1584"/>
            <w:gridSpan w:val="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AF2F8" w:val="clear"/>
          </w:tcPr>
          <w:p>
            <w:pPr>
              <w:keepNext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8"/>
              </w:rPr>
              <w:t>策略主軸—目標客群—課程產品—KPI—責任—時程矩陣</w:t>
            </w:r>
          </w:p>
        </w:tc>
      </w:tr>
      <w:tr>
        <w:trPr>
          <w:tblHeader w:val="true"/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策略主軸</w:t>
            </w:r>
          </w:p>
        </w:tc>
        <w:tc>
          <w:tcPr>
            <w:tcW w:type="dxa" w:w="16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目標客群</w:t>
            </w:r>
          </w:p>
        </w:tc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課程產品／方向</w:t>
            </w:r>
          </w:p>
        </w:tc>
        <w:tc>
          <w:tcPr>
            <w:tcW w:type="dxa" w:w="20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KPI／量化方式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時程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需求驗證</w:t>
            </w:r>
          </w:p>
        </w:tc>
        <w:tc>
          <w:tcPr>
            <w:tcW w:type="dxa" w:w="16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健康教育／傳統整復推拿的潛在學習者；需求待查</w:t>
            </w:r>
          </w:p>
        </w:tc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尚未指定課程；保留兩項核心方向</w:t>
            </w:r>
          </w:p>
        </w:tc>
        <w:tc>
          <w:tcPr>
            <w:tcW w:type="dxa" w:w="20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有來源且經檢視的需求納入計畫比率；口徑待核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需求整理與策略覆核職能待指派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第1年建基線；其後年度更新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核心供給能力</w:t>
            </w:r>
          </w:p>
        </w:tc>
        <w:tc>
          <w:tcPr>
            <w:tcW w:type="dxa" w:w="16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經需求資料確認的對象；族群待界定</w:t>
            </w:r>
          </w:p>
        </w:tc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健康教育、傳統整復推拿技術；課程內容與師資待核</w:t>
            </w:r>
          </w:p>
        </w:tc>
        <w:tc>
          <w:tcPr>
            <w:tcW w:type="dxa" w:w="20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核定策略里程碑達成率；基準／目標待核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課程可行性與記錄職能待指派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依協會核定的年度計畫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營運與公益連結</w:t>
            </w:r>
          </w:p>
        </w:tc>
        <w:tc>
          <w:tcPr>
            <w:tcW w:type="dxa" w:w="1670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依章程宗旨及實際需求界定</w:t>
            </w:r>
          </w:p>
        </w:tc>
        <w:tc>
          <w:tcPr>
            <w:tcW w:type="dxa" w:w="169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通過需求、資源、法規及品質檢視後再決定</w:t>
            </w:r>
          </w:p>
        </w:tc>
        <w:tc>
          <w:tcPr>
            <w:tcW w:type="dxa" w:w="205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年度KPI達成率；實際收支與成果依原件核實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財務記錄與策略覆核職能待核</w:t>
            </w:r>
          </w:p>
        </w:tc>
        <w:tc>
          <w:tcPr>
            <w:tcW w:type="dxa" w:w="1584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每季檢視；年度修訂</w:t>
            </w:r>
          </w:p>
        </w:tc>
      </w:tr>
    </w:tbl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三、使命／定位／目標市場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使命／公益宗旨：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依有效章程原文核對後填入；本稿不代擬章程使命。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機構定位（提案）：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以健康教育及傳統整復推拿技術為核心發展方向，依實際需求、可用資源、法規及品質條件決定課程發展。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候選目標市場：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有健康教育學習需求者；對傳統整復推拿技術有學習需求者。此為待驗證的候選範圍，不表示已有需求調查結果或已開辦相關課程。</w:t>
      </w:r>
    </w:p>
    <w:p>
      <w:pPr>
        <w:keepLines/>
        <w:spacing w:after="10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 xml:space="preserve">目標客群是誰且為何？ 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目前回應（提案／待核）：目前候選為有健康教育或傳統整復推拿技術學習需求者；候選理由是與已指定核心方向相符。地區、需求規模及細分族群待實際資料確認。</w:t>
      </w:r>
    </w:p>
    <w:p>
      <w:pPr>
        <w:keepLines/>
        <w:spacing w:after="10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 xml:space="preserve">哪些課程主軸支撐經營方向？ 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目前回應（提案／待核）：健康教育與傳統整復推拿技術兩項核心方向。具體課程名稱、班次、師資及供給條件待核；其他課程須逐門驗證實際需求與可行性。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四、三年策略主軸</w:t>
      </w:r>
    </w:p>
    <w:p>
      <w:pPr>
        <w:keepNext w:val="0"/>
        <w:keepLines/>
        <w:spacing w:before="0" w:after="6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期間以協會核定起日後的相對第1年至第3年表示；起訖日期待核定，以下是策略提案，不是已核定時程。</w:t>
      </w:r>
    </w:p>
    <w:p>
      <w:pPr>
        <w:keepLines/>
        <w:spacing w:after="8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第1年｜建立依據。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核對章程宗旨、盤點志工與經費等可用資源、整理市場需求證據，據以提出定位、年度目標與KPI基線／目標的核定案。</w:t>
      </w:r>
    </w:p>
    <w:p>
      <w:pPr>
        <w:keepLines/>
        <w:spacing w:after="8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第2年｜依證據調整供給。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依前期取得的需求、資源與品質資料，決定兩項核心方向的課程內容及可行性；只有在需求與條件有證據支持時，才評估其他課程。</w:t>
      </w:r>
    </w:p>
    <w:p>
      <w:pPr>
        <w:keepLines/>
        <w:spacing w:after="8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第3年｜檢討並修訂。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比較各年度核定指標與可核實紀錄，修訂課程組合、資源安排及下一期策略；所有實際成果按原始紀錄確認。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五、策略因果鏈</w:t>
      </w:r>
    </w:p>
    <w:p>
      <w:pPr>
        <w:keepNext/>
        <w:keepLines/>
        <w:spacing w:before="0" w:after="60" w:line="259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策略地圖：使命 → 市場價值 → 課程能力 → 營運／公益成果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32"/>
        <w:gridCol w:w="4493"/>
        <w:gridCol w:w="3197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策略鏈節點</w:t>
            </w:r>
          </w:p>
        </w:tc>
        <w:tc>
          <w:tcPr>
            <w:tcW w:type="dxa" w:w="44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本會規劃對應（待決策）</w:t>
            </w:r>
          </w:p>
        </w:tc>
        <w:tc>
          <w:tcPr>
            <w:tcW w:type="dxa" w:w="31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證據／決策關卡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① 使命／公益目的</w:t>
            </w:r>
          </w:p>
        </w:tc>
        <w:tc>
          <w:tcPr>
            <w:tcW w:type="dxa" w:w="44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依有效章程確認宗旨原文；目前待補。</w:t>
            </w:r>
          </w:p>
        </w:tc>
        <w:tc>
          <w:tcPr>
            <w:tcW w:type="dxa" w:w="31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章程與有效核定文件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↓ ② 市場價值</w:t>
            </w:r>
          </w:p>
        </w:tc>
        <w:tc>
          <w:tcPr>
            <w:tcW w:type="dxa" w:w="44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以實際需求資料界定健康教育及技術學習的服務價值；不預設客群或需求結果。</w:t>
            </w:r>
          </w:p>
        </w:tc>
        <w:tc>
          <w:tcPr>
            <w:tcW w:type="dxa" w:w="31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需求來源、調查方式與結果待取得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↓ ③ 課程能力</w:t>
            </w:r>
          </w:p>
        </w:tc>
        <w:tc>
          <w:tcPr>
            <w:tcW w:type="dxa" w:w="44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依需求配置課程內容、師資、場地、品質及法規條件；具體供給待核。</w:t>
            </w:r>
          </w:p>
        </w:tc>
        <w:tc>
          <w:tcPr>
            <w:tcW w:type="dxa" w:w="31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課程可行性與資源證據待取得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↓ ④ 營運／公益成果</w:t>
            </w:r>
          </w:p>
        </w:tc>
        <w:tc>
          <w:tcPr>
            <w:tcW w:type="dxa" w:w="449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依核定計畫檢視營運對會務與公益服務的支持；實際收支及服務成果待原始紀錄。</w:t>
            </w:r>
          </w:p>
        </w:tc>
        <w:tc>
          <w:tcPr>
            <w:tcW w:type="dxa" w:w="319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7"/>
              </w:rPr>
              <w:t>核定年度指標與實際紀錄；成果引用I03／I05</w:t>
            </w:r>
          </w:p>
        </w:tc>
      </w:tr>
    </w:tbl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六、年度目標與KPI</w:t>
      </w:r>
    </w:p>
    <w:p>
      <w:pPr>
        <w:keepNext w:val="0"/>
        <w:keepLines/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下表提供年度計畫連結市場需求的量化欄位。基準值、目標值、責任角色及資料位置均待協會以真實資料核定；表中沒有填入實績或數字目標。需求事實與課程執行／成果依權責交叉引用I02、I03、I05，不在本圖重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96"/>
        <w:gridCol w:w="1483"/>
        <w:gridCol w:w="1368"/>
        <w:gridCol w:w="2808"/>
        <w:gridCol w:w="1555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策略指標（提案）</w:t>
            </w:r>
          </w:p>
        </w:tc>
        <w:tc>
          <w:tcPr>
            <w:tcW w:type="dxa" w:w="1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基準值</w:t>
            </w:r>
          </w:p>
        </w:tc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年度目標值</w:t>
            </w:r>
          </w:p>
        </w:tc>
        <w:tc>
          <w:tcPr>
            <w:tcW w:type="dxa" w:w="28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資料來源／證據位置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檢討頻率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需求連結率（口徑提案：具來源且納入年度計畫的需求項目／經審視的需求項目）</w:t>
            </w:r>
          </w:p>
        </w:tc>
        <w:tc>
          <w:tcPr>
            <w:tcW w:type="dxa" w:w="1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待取得需求資料後建立</w:t>
            </w:r>
          </w:p>
        </w:tc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待協會核定</w:t>
            </w:r>
          </w:p>
        </w:tc>
        <w:tc>
          <w:tcPr>
            <w:tcW w:type="dxa" w:w="28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預定來源：需求原始記錄與年度計畫；位置待登錄（I02）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每季檢視；年度彙整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資源可行性盤點完成度（已核實盤點項目／核定應盤點項目）</w:t>
            </w:r>
          </w:p>
        </w:tc>
        <w:tc>
          <w:tcPr>
            <w:tcW w:type="dxa" w:w="1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待完成實際盤點</w:t>
            </w:r>
          </w:p>
        </w:tc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待協會核定</w:t>
            </w:r>
          </w:p>
        </w:tc>
        <w:tc>
          <w:tcPr>
            <w:tcW w:type="dxa" w:w="28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預定來源：志工能力／可用時間、經費、師資、場地、法規與品質檢核；位置待登錄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每季檢視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策略里程碑達成率（實際完成且有證據的核定里程碑／核定里程碑）</w:t>
            </w:r>
          </w:p>
        </w:tc>
        <w:tc>
          <w:tcPr>
            <w:tcW w:type="dxa" w:w="1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待核定首年基準</w:t>
            </w:r>
          </w:p>
        </w:tc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待協會核定</w:t>
            </w:r>
          </w:p>
        </w:tc>
        <w:tc>
          <w:tcPr>
            <w:tcW w:type="dxa" w:w="28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核定策略／年度計畫與執行原件；成果交叉引用I03／I05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每季追蹤；年度檢討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策略檢討完成率（有來源、分析及決議的檢討次數／核定應檢討次數）</w:t>
            </w:r>
          </w:p>
        </w:tc>
        <w:tc>
          <w:tcPr>
            <w:tcW w:type="dxa" w:w="1483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待建立紀錄</w:t>
            </w:r>
          </w:p>
        </w:tc>
        <w:tc>
          <w:tcPr>
            <w:tcW w:type="dxa" w:w="136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待協會核定</w:t>
            </w:r>
          </w:p>
        </w:tc>
        <w:tc>
          <w:tcPr>
            <w:tcW w:type="dxa" w:w="2808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檢討紀錄、決議與修訂版本；位置待登錄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每季與年度</w:t>
            </w:r>
          </w:p>
        </w:tc>
      </w:tr>
    </w:tbl>
    <w:p>
      <w:pPr>
        <w:keepNext/>
        <w:keepLines/>
        <w:spacing w:before="80" w:after="60" w:line="259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基準值／目標值／資料來源／檢討頻率表</w:t>
      </w:r>
    </w:p>
    <w:p>
      <w:pPr>
        <w:keepLines/>
        <w:spacing w:after="6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年度KPI達成率：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實績／目標。未有協會核定目標或目標值為零時，標示不適用，不以估值替代。</w:t>
      </w:r>
    </w:p>
    <w:p>
      <w:pPr>
        <w:keepLines/>
        <w:spacing w:after="80" w:line="252" w:lineRule="auto"/>
      </w:pPr>
      <w:r>
        <w:rPr>
          <w:rFonts w:ascii="Microsoft JhengHei" w:hAnsi="Microsoft JhengHei" w:eastAsia="Microsoft JhengHei" w:cs="Microsoft JhengHei"/>
          <w:b/>
          <w:color w:val="000000"/>
          <w:sz w:val="19"/>
        </w:rPr>
        <w:t>年度成長率：</w:t>
      </w:r>
      <w:r>
        <w:rPr>
          <w:rFonts w:ascii="Microsoft JhengHei" w:hAnsi="Microsoft JhengHei" w:eastAsia="Microsoft JhengHei" w:cs="Microsoft JhengHei"/>
          <w:color w:val="000000"/>
          <w:sz w:val="19"/>
        </w:rPr>
        <w:t>（本年－前一年）／前一年。前一年為零或無資料時，標示不適用；比較基準須先由協會核定。</w:t>
      </w:r>
    </w:p>
    <w:p>
      <w:pPr>
        <w:keepLines/>
        <w:spacing w:after="10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 xml:space="preserve">每一策略如何量化？ 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目前回應（提案／待核）：以需求連結率、資源盤點完成度、策略里程碑達成率與檢討完成率作為待核定指標；按上列來源與公式計算，基準和目標待真實資料及協會決議補入。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七、資源與責任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人力：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盤點志工可投入的時間、能力與培訓需求；目前未設定人數、工時或個人責任。需求整理、課程可行性、KPI紀錄及策略覆核等職能，均待協會指派。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課程條件：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逐項確認實際師資資格、內容、教材、場地、設備、安全、法規與品質安排；未核實前不列為現行課程。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經費：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以實際核定預算及收支原件盤點可用資源。合理訓練收入可作為支持會務與公益服務的規劃目的；本稿不填收入、成本、比例或成果數字。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責任與紀錄：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由協會核定責任角色、覆核者、資料保管者及證據檔案位置；姓名、職稱、日期與核定權限均待真實資料填入。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八、風險與假設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需求假設尚未驗證：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若實際資料不支持候選客群或課程需求，應調整或暫緩該策略，不以假設補成需求結果。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志工與經費有限：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年度規模須依實際可投入資源核定，不預設班數、服務量或收入目標。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課程可行條件待核：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師資、場地、安全、法規及品質條件未確認前，不作開辦承諾；發現疑義時先查核再決策。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成果與財務尚待證明：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營運支持與公益服務的實際情形須以收支及服務原始紀錄核對；本策略提案不表示已有收入或成果。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九、季度／年度檢討與修訂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每季檢視（提案）：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彙整有來源的市場需求變化、資源條件與已核定KPI實績，記錄偏差、原因、證據位置及建議處置。檢討責任與紀錄格式待協會核定。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年度修訂（提案）：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年度檢討時決定延續、修正或暫緩各策略，確認次年度目標、資源與責任，並更新版本及證據索引。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調整觸發條件：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實績低於核定目標、需求證據改變、資源不足或資料無法核對時，於當季檢討提出調整決議；涉及法規、安全、師資資格或品質疑慮時，先暫緩相關規劃，待查核後再決定。</w:t>
      </w:r>
    </w:p>
    <w:p>
      <w:pPr>
        <w:keepLines/>
        <w:spacing w:after="10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 xml:space="preserve">若KPI偏離，何時啟動調整？ 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目前回應（提案／待核）：依上列觸發條件於當季檢討提出處置；年度檢討更新目標與策略。涉及安全、法規、師資或品質疑義時，先暫緩相關規劃並查核。此為待核定程序，未表示已發生偏差或已召開檢討。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十、證據索引與核定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官方佐證文件資料表：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TTQS查核佐證文件資料表－訓練機構版，official_evidence_table.pdf，PDF p.1；核對指標1及中長程策略地圖建議佐證。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官方評核表：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TTQS人才發展品質管理系統評核表－訓練機構版，official_evaluation_form.pdf，PDF p.1；核對機構未來經營方向、營運計畫、定位、目標客戶及年度計畫連結市場需求。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官方標準手冊：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official_standard_manual.pdf，PDF p.116／印刷頁110；核對該頁所載指標1與策略地圖佐證項目。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協會事實來源：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協會背景與資料使用說明.md；僅支持協會名稱、志工執行與有限人力經費、核心方向及其他課程須依實際需求評估等已明確提供事項。</w:t>
      </w:r>
    </w:p>
    <w:p>
      <w:pPr>
        <w:keepNext w:val="0"/>
        <w:keepLines/>
        <w:spacing w:before="0" w:after="8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核定欄位：使命文字、目標客群、策略期間、策略主軸、年度基準／目標、責任角色、資源與檢討程序均待決策。核定機關／決議／日期／責任人／簽章／生效日／檔案位置：待以真實原件填入；本稿不含簽章或核准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469"/>
        <w:gridCol w:w="1829"/>
        <w:gridCol w:w="1757"/>
        <w:gridCol w:w="1656"/>
        <w:gridCol w:w="1757"/>
        <w:gridCol w:w="1555"/>
      </w:tblGrid>
      <w:tr>
        <w:trPr>
          <w:tblHeader w:val="true"/>
          <w:cantSplit/>
        </w:trPr>
        <w:tc>
          <w:tcPr>
            <w:tcW w:type="dxa" w:w="14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82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17365D" w:val="clear"/>
          </w:tcPr>
          <w:p>
            <w:pPr>
              <w:keepNext/>
              <w:keepLines/>
              <w:spacing w:before="0" w:after="0" w:line="245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中長程業務發展策略地圖要求</w:t>
            </w:r>
          </w:p>
        </w:tc>
        <w:tc>
          <w:tcPr>
            <w:tcW w:type="dxa" w:w="182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佐證表PDF p.1；評核表PDF p.1；手冊PDF p.116／印刷p.110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定位、候選客群、三年主軸、策略鏈與年度KPI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本文件提供待決策架構；正式方向與目標尚待核定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第2至第6節；策略矩陣、四步策略鏈、年度KPI表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協會授權覆核角色待指派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年度發展計畫連結市場需求</w:t>
            </w:r>
          </w:p>
        </w:tc>
        <w:tc>
          <w:tcPr>
            <w:tcW w:type="dxa" w:w="182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評核表PDF p.1；需求調查原件待取得（I02）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需求連結率、需求來源與納入計畫欄位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未填需求調查結果；基準與目標待核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第1、3、6、9節；需求連結率欄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4F7FA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需求事實依I02原件覆核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KPI結果與證據定位</w:t>
            </w:r>
          </w:p>
        </w:tc>
        <w:tc>
          <w:tcPr>
            <w:tcW w:type="dxa" w:w="1829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核定年度計畫及實際記錄待取得（I03／I05）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達成率、成長率、里程碑與檢討記錄</w:t>
            </w:r>
          </w:p>
        </w:tc>
        <w:tc>
          <w:tcPr>
            <w:tcW w:type="dxa" w:w="1656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未輸入實績、基準、目標或成果</w:t>
            </w:r>
          </w:p>
        </w:tc>
        <w:tc>
          <w:tcPr>
            <w:tcW w:type="dxa" w:w="1757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第6、9、11節；KPI表與升格清單</w:t>
            </w:r>
          </w:p>
        </w:tc>
        <w:tc>
          <w:tcPr>
            <w:tcW w:type="dxa" w:w="1555"/>
            <w:vAlign w:val="center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keepNext w:val="0"/>
              <w:keepLines/>
              <w:spacing w:before="0" w:after="0" w:line="245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5"/>
              </w:rPr>
              <w:t>依原件覆核；責任人待核</w:t>
            </w:r>
          </w:p>
        </w:tc>
      </w:tr>
    </w:tbl>
    <w:p>
      <w:pPr>
        <w:keepNext/>
        <w:keepLines/>
        <w:spacing w:before="80" w:after="60" w:line="259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I01-E01專屬「要求—資料來源—欄位／指標—結果—證據位置—覆核」追溯表</w:t>
      </w:r>
    </w:p>
    <w:p>
      <w:pPr>
        <w:keepLines/>
        <w:spacing w:after="100" w:line="254" w:lineRule="auto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 xml:space="preserve">本文件中哪一段/哪一表直接證明：「中長程的業務發展規劃策略地圖。 （p.13；OOO手冊中第O頁； 官網首頁）」？ 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目前回應（提案／待核）：第2節直接回應、策略主軸矩陣、第5節四步策略鏈、第6節年度KPI表及本追溯表；正式核定方向與實際結果仍須以核定文件和原始資料補證。</w:t>
      </w:r>
    </w:p>
    <w:p>
      <w:pPr>
        <w:pStyle w:val="Heading1"/>
        <w:keepNext/>
        <w:keepLines/>
      </w:pPr>
      <w:r>
        <w:rPr>
          <w:rFonts w:ascii="Microsoft JhengHei" w:hAnsi="Microsoft JhengHei" w:eastAsia="Microsoft JhengHei" w:cs="Microsoft JhengHei"/>
          <w:b/>
          <w:color w:val="000000"/>
          <w:sz w:val="28"/>
        </w:rPr>
        <w:t>十一、I01-E01真實升格檢核與替換清單</w:t>
      </w:r>
    </w:p>
    <w:p>
      <w:pPr>
        <w:keepNext w:val="0"/>
        <w:keepLines/>
        <w:spacing w:before="0" w:after="6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20"/>
        </w:rPr>
        <w:t>以下各項取得原始資料並由授權角色覆核前，保持待補狀態。升格時逐項以真實文件替換候選或空白欄位，並登記可回查的檔案位置。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使命與策略核定：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取得有效章程、現行策略及核定決議原件；填入核定文字、起訖期間與決議定位。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目標市場與需求：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取得需求調查原始資料，記錄母體、對象、日期、方法、結果及證據位置；依結果確認或修正候選客群。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課程與供給條件：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取得實際課程核定資料、師資資格、場地設備、安全、法規與品質依據；沒有原件前不填班次或課程事實。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KPI基準與目標：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取得可比期間的真實資料及協會核定目標，依本稿公式計算；無基準或分母時先由協會核定口徑，不補造數值。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資源與責任：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取得志工實際分工、資源盤點、經費預算及責任指派原件；姓名、角色、金額及時程逐項核實。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執行與成果：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以實際課程、執行及成效記錄定位；需求、執行、成果原件依I02、I03、I05交叉引用，不在本圖重算不同版本。</w:t>
      </w:r>
    </w:p>
    <w:p>
      <w:pPr>
        <w:pStyle w:val="ListBullet"/>
        <w:keepLines/>
        <w:spacing w:after="60" w:line="252" w:lineRule="auto"/>
        <w:ind w:left="317" w:hanging="216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核定與版本：</w:t>
      </w:r>
      <w:r>
        <w:rPr>
          <w:rFonts w:ascii="Microsoft JhengHei" w:hAnsi="Microsoft JhengHei" w:eastAsia="Microsoft JhengHei" w:cs="Microsoft JhengHei"/>
          <w:color w:val="000000"/>
          <w:sz w:val="20"/>
        </w:rPr>
        <w:t>填入真實核定單位、決議、日期、簽章、生效日及檔案位置；不得以本稿或空白欄位代替核准。</w:t>
      </w:r>
    </w:p>
    <w:p>
      <w:pPr>
        <w:keepNext w:val="0"/>
        <w:keepLines/>
        <w:spacing w:before="60" w:after="40" w:line="259" w:lineRule="auto"/>
      </w:pPr>
      <w:r>
        <w:rPr>
          <w:rFonts w:ascii="Microsoft JhengHei" w:hAnsi="Microsoft JhengHei" w:eastAsia="Microsoft JhengHei" w:cs="Microsoft JhengHei"/>
          <w:b w:val="0"/>
          <w:color w:val="000000"/>
          <w:sz w:val="19"/>
        </w:rPr>
        <w:t>目前升格狀態：HUMAN_DECISION_DRAFT。以上資料完成取得、核對與核定後，才可形成下一版正式策略文件；本版不代表協會決議、實際辦訓、業務成果或第三方證明。</w:t>
      </w:r>
    </w:p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 w:cs="Microsoft Jheng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000000"/>
      <w:spacing w:val="5"/>
      <w:kern w:val="28"/>
      <w:sz w:val="40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I01-E01 中長程業務發展策略地圖</dc:subject>
  <dc:creator/>
  <cp:keywords>I01-E01; HUMAN_DECISION_DRAFT; QP003; QE003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