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(3.30−2.87)÷2.87 = 15.1%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 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構面平均與整體平均均由第 8 節列出的 120 個合成題項分數逐筆計算；結果顯示例子內的前後差異，不代表訓練造成變化。無真實資料時，不得將合成值換寫成協會成果。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11.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12.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50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