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D4B6D"/>
          <w:sz w:val="42"/>
        </w:rPr>
        <w:t>學員培訓前後自我評量與雷達分析報告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525E"/>
          <w:sz w:val="24"/>
        </w:rPr>
        <w:t>指標 18｜I18-E08｜2 分例證｜文件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SYNTHETIC EXAMPLE—NOT ASSOCIATION RESULTS｜本件為合成示例，不是協會課程、學員、核定目標或實際成果。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識別欄位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協會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官方勾選要求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學員培訓前後自我評量表及雷達分析圖呈現提升效果。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文件狀態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DRAFT_SYNTHETIC；可編輯工作稿；不得作實際成果或評核結果使用。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用途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示範前後自我評量、五構面計算、成果率及雷達圖的資料連結方式。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真實資料狀態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真實班次、量表題目、受測者、期間、核定目標、原始評量與成果均為 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1. 成果命題與官方要求直接回應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本報告以培訓前後自我評量的同一組題項，依五個核准構面計算前後平均、差值及變化率，並將構面平均畫成雷達圖。這是對 I18-E08 勾選要求的直接示範；本件數值全為合成資料，不證明協會曾開班、受測或已達成效果。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協會以健康教育及傳統整復推拿技術為核心，並保留依市場需求發展多元課程的空間。課程、班次與實際使用量表均未由本工作稿核實。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2. 本件範圍與資料界線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範圍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本件設定／真實狀態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6 個匿名合成代碼；每代碼 10 個題項；前、後各一次假想自評。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構面映射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只依核准的五構面／題號對照；題目原文未納入或改寫。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示範量尺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1–5 分整數示範量尺；正式量尺、選項、題目及施測程序 WAITING_FOR_ORIGINAL。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比較期間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合成前測／合成後測；沒有虛構日曆日期或實際班次。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推論限制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小型合成資料只示範計算；無法估計協會成果、統計顯著性或訓練因果。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3. 構面與題號追溯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5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題號</w:t>
            </w:r>
          </w:p>
        </w:tc>
        <w:tc>
          <w:tcPr>
            <w:tcW w:type="dxa" w:w="39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本件使用方式</w:t>
            </w:r>
          </w:p>
        </w:tc>
        <w:tc>
          <w:tcPr>
            <w:tcW w:type="dxa" w:w="266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真實原件狀態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01/02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03/04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05/06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07/08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09/10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20"/>
        </w:rPr>
        <w:t>本件僅使用核准的非正文對照契約：五個構面依序對應題號 01/02、03/04、05/06、07/08、09/10。沒有開啟或複製 0100 量表正文、作答、表格、分數或版面。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4. 資料來源與計算口徑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指標／口徑</w:t>
            </w:r>
          </w:p>
        </w:tc>
        <w:tc>
          <w:tcPr>
            <w:tcW w:type="dxa" w:w="33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計算式</w:t>
            </w:r>
          </w:p>
        </w:tc>
        <w:tc>
          <w:tcPr>
            <w:tcW w:type="dxa" w:w="25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本件示範值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協會真實狀態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個案構面分數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同一構面的兩題分數平均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每構面每時點 2 題平均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正式題目與量尺 WAITING_FOR_ORIGINAL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構面前／後平均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 個可配對個案構面分數的算術平均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各構面 n=6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真實分子、分母及原始答卷 WAITING_FOR_ORIGINAL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合成成果率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符合示範成果門檻人數 ÷ 可評估人數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 ÷ 6 = 0.0%；門檻為整體平均增加至少 0.75 分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協會目標、定義、分子與分母 WAITING_FOR_ORIGINAL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合成變化率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(後測整體平均 − 前測整體平均) ÷ 前測整體平均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15.1%（依未四捨五入平均計算）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真實基線與後測 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全精度覆核：後測整體平均 3.3000000000、前測整體平均 2.8666666667；(3.3000000000−2.8666666667)÷2.8666666667×100% = 15.1163%，四捨五入至一位小數為 15.1%。表 4 至表 5 的整體平均顯示值僅供閱讀，變化率依完整精度計算。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0.75 分成果門檻及 1–5 分量尺只為演算示例，並非協會核定目標或正式判定規則。成果率分母只包含本例六筆完整配對；真實使用時須記錄應評估、完成前測、完成後測、配對成功及未回覆數。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5. 個案配對摘要與構面結果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構面／指標</w:t>
            </w:r>
          </w:p>
        </w:tc>
        <w:tc>
          <w:tcPr>
            <w:tcW w:type="dxa" w:w="10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配對數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前測平均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後測平均</w:t>
            </w:r>
          </w:p>
        </w:tc>
        <w:tc>
          <w:tcPr>
            <w:tcW w:type="dxa" w:w="10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差值</w:t>
            </w:r>
          </w:p>
        </w:tc>
        <w:tc>
          <w:tcPr>
            <w:tcW w:type="dxa" w:w="12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變化率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2.92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3.17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+0.25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8.6%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3.00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18.9%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2.75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24.2%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五構面整體平均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2.87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3.30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+0.43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合成成果率示例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符合門檻個案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可評估個案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算式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合成結果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核定狀態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整體平均增加至少 0.75 分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 ÷ 6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0.0%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門檻與結果均為 SYNTHETIC EXAMPLE；非協會成果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表 5 各構面及整體變化率均以未四捨五入的平均值計算；表內兩位小數平均與差值僅供閱讀。各構面平均與整體平均均由第 8 節列出的 120 個合成題項分數逐筆計算，不代表訓練造成變化。無真實資料時，不得將合成值換寫成協會成果。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6. 五構面前後雷達圖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872822"/>
          <w:sz w:val="18"/>
        </w:rPr>
        <w:t>合成示例圖</w:t>
      </w:r>
      <w:r>
        <w:rPr>
          <w:rFonts w:ascii="Microsoft JhengHei" w:hAnsi="Microsoft JhengHei" w:eastAsia="Microsoft JhengHei"/>
          <w:b w:val="0"/>
          <w:i w:val="0"/>
          <w:color w:val="872822"/>
          <w:sz w:val="18"/>
        </w:rPr>
        <w:t>｜非協會成果；刻度 1–5；n=6 個合成配對。藍線為前測、橙線為後測；透明色塊保留兩組形狀。</w:t>
      </w: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圖 1｜每軸為一構面；圖中前後平均與表 5 一致。圖形為固定圖片；表 3、表 5 及計算欄可在 Word 編輯。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7. 合成個案例與合理性判讀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合成個案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前狀態</w:t>
            </w:r>
          </w:p>
        </w:tc>
        <w:tc>
          <w:tcPr>
            <w:tcW w:type="dxa" w:w="34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假設情境（非實績）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後狀態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差值</w:t>
            </w:r>
          </w:p>
        </w:tc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佐證位置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SYN-01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3.10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3.50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SYN-02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3.20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3.70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SYN-03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3.30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SYN-04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SYN-05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2.80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+0.10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SYN-06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2.30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+0.70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合理性檢查僅限算術：構面題項平均、整體平均、成果率與變化率可由明列分數重算。這份小型示範沒有對照組、抽樣設計、量表信效度或第三方評量，因此不能歸因於訓練、推論全體學員或聲稱顯著效果。</w:t>
      </w:r>
    </w:p>
    <w:p>
      <w:pPr>
        <w:sectPr>
          <w:footerReference w:type="default" r:id="rId9"/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8. 合成題項配對原始矩陣（可重算）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每格採「前測兩題分數 → 後測兩題分數」；題號見表 3。例：2/3 → 3/4 表示同一合成個案該構面兩題之前測為 2、3，後測為 3、4。所有分數均為 SYNTHETIC EXAMPLE—NOT ASSOCIATION RESULTS。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構面1</w:t>
              <w:br/>
              <w:t>題號 01/02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構面2</w:t>
              <w:br/>
              <w:t>題號 03/04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構面3</w:t>
              <w:br/>
              <w:t>題號 05/06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構面4</w:t>
              <w:br/>
              <w:t>題號 07/08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構面5</w:t>
              <w:br/>
              <w:t>題號 09/10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3/3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4/4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2/5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4/3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2/3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8.1 合成資料生成與完整性核對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核對項目</w:t>
            </w:r>
          </w:p>
        </w:tc>
        <w:tc>
          <w:tcPr>
            <w:tcW w:type="dxa" w:w="70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本件生成／計算方式</w:t>
            </w:r>
          </w:p>
        </w:tc>
        <w:tc>
          <w:tcPr>
            <w:tcW w:type="dxa" w:w="590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資料狀態與限制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匿名樣本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 個 SYN 代碼；每代碼 10 題，前後各一次假想自評。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全部為合成個案，不代表學員或服務對象。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原始題項分數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120 個分數；固定種子 2026092704 生成；1–5 分範圍。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不是問卷作答；正式量尺及題目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前後配對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每個代碼的五構面均有完整假想配對。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真實受測人數、回收率、未配對與缺漏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構面與整體平均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各構面兩題取平均；再依 6 個合成代碼計算平均。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可由矩陣逐筆重算；不推論訓練因果。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示範成果門檻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個案五構面平均增加至少 0.75 分。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只為算術示例，未經協會核定；不能寫成協會目標。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資料矩陣、分數生成規則、分母與示範門檻均明列於本件及替代清冊；所有原始答案、核定目標與成果仍待真實文件。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8.2 個案整體分數重算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五構面前測平均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五構面後測平均</w:t>
            </w:r>
          </w:p>
        </w:tc>
        <w:tc>
          <w:tcPr>
            <w:tcW w:type="dxa" w:w="15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差值</w:t>
            </w:r>
          </w:p>
        </w:tc>
        <w:tc>
          <w:tcPr>
            <w:tcW w:type="dxa" w:w="38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示範門檻判定（≥0.75）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3.10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3.20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3.70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3.30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3.40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2.80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+0.10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2.30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+0.70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個案整體分數 = 五構面個案平均再取算術平均。成果率示範值 = 符合門檻個案數／可評估個案數。正式資料應保留原始答案、量表版本、配對鍵、缺漏原因、資料匯入者及覆核者；本件沒有此等真實原始資料。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9. 實際使用與證據補齊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30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實際核對項目</w:t>
            </w:r>
          </w:p>
        </w:tc>
        <w:tc>
          <w:tcPr>
            <w:tcW w:type="dxa" w:w="83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正式檔案／紀錄</w:t>
            </w:r>
          </w:p>
        </w:tc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班次、課程、日期與受測對象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核定課程資料、簽到／學員名冊、施測通知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問卷題目、量尺與版本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前後測正式問卷、版本及修改紀錄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配對與未回覆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去識別化配對清單、回收與缺漏紀錄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目標與門檻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協會核定成果目標、核定日期與責任人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實際計算與覆核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原始資料、計算表、覆核人及日期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第三方／工作表現佐證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可追溯的雇主、服務或後續行為原件（如適用）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補件後先核對量表與題項映射，再檢查前後資料完整性及配對；由授權人核定成果定義、期間與分母，重算各構面、成果率與變化率，覆核圖表與文字後才可換入真實資料。不得先沿用本件示範門檻或數值。</w:t>
      </w:r>
    </w:p>
    <w:p>
      <w:pPr>
        <w:sectPr>
          <w:pgSz w:w="16834" w:h="11909" w:orient="landscape"/>
          <w:pgMar w:top="547" w:right="648" w:bottom="547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10. 與 I17／I18／I19 的範圍界線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指標</w:t>
            </w:r>
          </w:p>
        </w:tc>
        <w:tc>
          <w:tcPr>
            <w:tcW w:type="dxa" w:w="86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本件處理界線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I17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不將本報告當作訓練流程、滿意度或行政管理紀錄。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I18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只示範學員培訓前後自我評量、五構面配對計算及雷達圖；實際效益仍待原始資料。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I19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不將自評改變推論為市場、顧客價值、收入、會員或組織績效。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11. 必答問題與證據定位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問題</w:t>
            </w:r>
          </w:p>
        </w:tc>
        <w:tc>
          <w:tcPr>
            <w:tcW w:type="dxa" w:w="52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本件回答／現況</w:t>
            </w:r>
          </w:p>
        </w:tc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直接定位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分母是誰？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示例為 6 個完整合成配對；協會真實分母 WAITING_FOR_ORIGINAL。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4、5、8 節；表 5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資料來自何處？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示例分數由本件固定種子生成；真實資料應來自正式問卷及施測紀錄。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2、4、8、9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未回覆如何處理？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本例只示範完整配對；真實未回覆須逐類記錄，排除前後不完整配對並報告數量。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能否合理歸因於訓練？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不能。本件無真實介入、對照或追蹤資料，僅算術示範。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2、7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哪段直接回應官方要求？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表 3 顯示題號映射；表 5 提供前後平均；圖 1 顯示五構面雷達比較。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1、3、5、6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目前證據對應哪一分級？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本件是合成範本，不構成協會任何分級或評核成果。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封面、真實資料界線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升到下一級需何資料？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正式題目與量尺、實際配對原始資料、核定目標、期間、成果覆核及適用的外部佐證。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9、12 節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12. 要求追溯與真實升格替換清單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要求</w:t>
            </w:r>
          </w:p>
        </w:tc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資料來源</w:t>
            </w:r>
          </w:p>
        </w:tc>
        <w:tc>
          <w:tcPr>
            <w:tcW w:type="dxa" w:w="21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欄位／指標</w:t>
            </w:r>
          </w:p>
        </w:tc>
        <w:tc>
          <w:tcPr>
            <w:tcW w:type="dxa" w:w="16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目前結果／真實狀態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報告位置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覆核／替換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培訓前後自我評量及雷達分析圖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官方查核資料表第 7 頁；本件合成矩陣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五構面與題號 01–10；前後平均、差值與變化率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合成值，不是協會成果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3、5、圖 1、8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以正式量表、答案、期間重算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樣本／配對分母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本件合成數據；正式來源待取得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可評估人數、完整配對數、未回覆數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6/6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2、4、8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以名冊、回收與配對原件覆核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成果率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本件合成數據；目標待核定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門檻、符合人數、可評估人數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0/6，門檻為合成示例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核定真實目標並重新計算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變化率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本件合成數據；前後基線待取得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前測平均、後測平均、變化率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15.1%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以完整真實配對值重算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覆核與核准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無協會核定或簽章原件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核定者、日期、原始檔位置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9、10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取得可追溯核定與覆核原件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真實升格條件未滿足：目前沒有協會實際前後測、核定目標或成果證明。維持 DRAFT_SYNTHETIC／WAITING_FOR_ORIGINAL。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附表 A. 實際施測與覆核空白欄（不得預填）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欄位</w:t>
            </w:r>
          </w:p>
        </w:tc>
        <w:tc>
          <w:tcPr>
            <w:tcW w:type="dxa" w:w="60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實際填寫／附件定位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課程、班次、期間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正式量表名稱、版次、題目及量尺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應評估／完成前測／完成後測／成功配對人數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成果目標、門檻、核定人及核定日期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前測平均、後測平均、成果率、變化率及計算檔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資料整理者、覆核者、覆核日期及原始檔路徑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學員匿名配對鍵及未回覆處理說明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外部佐證或後續表現原件（如適用）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50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C78"/>
        <w:sz w:val="16"/>
      </w:rPr>
      <w:t xml:space="preserve">DRAFT_SYNTHETIC  |  WAITING_FOR_ORIGINAL  |  I18-E08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32F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學員培訓前後自我評量與雷達分析報告</dc:title>
  <dc:subject>I18-E08 合成示例；非協會成果</dc:subject>
  <dc:creator>TTQS 文件製作工作稿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