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D4B6D"/>
          <w:sz w:val="42"/>
        </w:rPr>
        <w:t>學員培訓前後自我評量與雷達分析報告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46525E"/>
          <w:sz w:val="24"/>
        </w:rPr>
        <w:t>指標 18｜I18-E08｜2 分例證｜文件 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SYNTHETIC EXAMPLE—NOT ASSOCIATION RESULTS｜本件為合成示例，不是協會課程、學員、核定目標或實際成果。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識別欄位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內容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協會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社團法人屏東縣原始點關懷協會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官方勾選要求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學員培訓前後自我評量表及雷達分析圖呈現提升效果。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文件狀態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DRAFT_SYNTHETIC；可編輯工作稿；不得作實際成果或評核結果使用。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用途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示範前後自我評量、五構面計算、成果率及雷達圖的資料連結方式。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真實資料狀態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真實班次、量表題目、受測者、期間、核定目標、原始評量與成果均為 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1. 成果命題與官方要求直接回應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本報告以培訓前後自我評量的同一組題項，依五個核准構面計算前後平均、差值及變化率，並將構面平均畫成雷達圖。這是對 I18-E08 勾選要求的直接示範；本件數值全為合成資料，不證明協會曾開班、受測或已達成效果。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協會以健康教育及傳統整復推拿技術為核心，並保留依市場需求發展多元課程的空間。課程、班次與實際使用量表均未由本工作稿核實。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2. 本件範圍與資料界線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20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範圍</w:t>
            </w:r>
          </w:p>
        </w:tc>
        <w:tc>
          <w:tcPr>
            <w:tcW w:type="dxa" w:w="79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本件設定／真實狀態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合成示例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6 個匿名合成代碼；每代碼 10 個題項；前、後各一次假想自評。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構面映射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只依核准的五構面／題號對照；題目原文未納入或改寫。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示範量尺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1–5 分整數示範量尺；正式量尺、選項、題目及施測程序 WAITING_FOR_ORIGINAL。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比較期間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合成前測／合成後測；沒有虛構日曆日期或實際班次。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推論限制</w:t>
            </w:r>
          </w:p>
        </w:tc>
        <w:tc>
          <w:tcPr>
            <w:tcW w:type="dxa" w:w="79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小型合成資料只示範計算；無法估計協會成果、統計顯著性或訓練因果。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3. 構面與題號追溯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252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題號</w:t>
            </w:r>
          </w:p>
        </w:tc>
        <w:tc>
          <w:tcPr>
            <w:tcW w:type="dxa" w:w="39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本件使用方式</w:t>
            </w:r>
          </w:p>
        </w:tc>
        <w:tc>
          <w:tcPr>
            <w:tcW w:type="dxa" w:w="266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真實原件狀態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01/02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03/04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05/06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07/08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  <w:tr>
        <w:trPr>
          <w:cantSplit/>
        </w:trPr>
        <w:tc>
          <w:tcPr>
            <w:tcW w:type="dxa" w:w="25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09/10</w:t>
            </w:r>
          </w:p>
        </w:tc>
        <w:tc>
          <w:tcPr>
            <w:tcW w:type="dxa" w:w="39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每一題各有前測與後測合成分數；先算個案構面平均，再算構面平均。</w:t>
            </w:r>
          </w:p>
        </w:tc>
        <w:tc>
          <w:tcPr>
            <w:tcW w:type="dxa" w:w="266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題目原文／正式版次待取得原始資料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20"/>
        </w:rPr>
        <w:t>本件僅使用核准的非正文對照契約：五個構面依序對應題號 01/02、03/04、05/06、07/08、09/10。沒有開啟或複製 0100 量表正文、作答、表格、分數或版面。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4. 資料來源與計算口徑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指標／口徑</w:t>
            </w:r>
          </w:p>
        </w:tc>
        <w:tc>
          <w:tcPr>
            <w:tcW w:type="dxa" w:w="33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計算式</w:t>
            </w:r>
          </w:p>
        </w:tc>
        <w:tc>
          <w:tcPr>
            <w:tcW w:type="dxa" w:w="259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本件示範值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協會真實狀態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個案構面分數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同一構面的兩題分數平均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每構面每時點 2 題平均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正式題目與量尺待取得原始資料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構面前／後平均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 個可配對個案構面分數的算術平均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各構面 n=6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真實分子、分母及原始答卷待取得原始資料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合成成果率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符合示範成果門檻人數 ÷ 可評估人數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 ÷ 6 = 0.0%；門檻為整體平均增加至少 0.75 分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協會目標、定義、分子與分母待取得原始資料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合成變化率</w:t>
            </w:r>
          </w:p>
        </w:tc>
        <w:tc>
          <w:tcPr>
            <w:tcW w:type="dxa" w:w="33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(後測整體平均 − 前測整體平均) ÷ 前測整體平均</w:t>
            </w:r>
          </w:p>
        </w:tc>
        <w:tc>
          <w:tcPr>
            <w:tcW w:type="dxa" w:w="259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15.1%（依未四捨五入平均計算）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真實基線與後測待取得原始資料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全精度覆核：後測整體平均 3.3000000000、前測整體平均 2.8666666667；(3.3000000000−2.8666666667)÷2.8666666667×100% = 15.1163%，四捨五入至一位小數為 15.1%。表 4 至表 5 的整體平均顯示值僅供閱讀，變化率依完整精度計算。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0.75 分成果門檻及 1–5 分量尺只為演算示例，並非協會核定目標或正式判定規則。成果率分母只包含本例六筆完整配對；真實使用時須記錄應評估、完成前測、完成後測、配對成功及未回覆數。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5. 個案配對摘要與構面結果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8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構面／指標</w:t>
            </w:r>
          </w:p>
        </w:tc>
        <w:tc>
          <w:tcPr>
            <w:tcW w:type="dxa" w:w="100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配對數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前測平均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後測平均</w:t>
            </w:r>
          </w:p>
        </w:tc>
        <w:tc>
          <w:tcPr>
            <w:tcW w:type="dxa" w:w="108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差值</w:t>
            </w:r>
          </w:p>
        </w:tc>
        <w:tc>
          <w:tcPr>
            <w:tcW w:type="dxa" w:w="129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7"/>
              </w:rPr>
              <w:t>變化率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核心概念與適用範圍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2.92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3.17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+0.25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8.6%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準備與流程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3.00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22.2%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意願與溝通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3.08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3.67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+0.58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18.9%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安全意識與專業界線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2.75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3.42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+0.67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24.2%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練習與反思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2.58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+0.00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0.0%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五構面整體平均</w:t>
            </w:r>
          </w:p>
        </w:tc>
        <w:tc>
          <w:tcPr>
            <w:tcW w:type="dxa" w:w="10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6/6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2.87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3.30</w:t>
            </w:r>
          </w:p>
        </w:tc>
        <w:tc>
          <w:tcPr>
            <w:tcW w:type="dxa" w:w="108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+0.43</w:t>
            </w:r>
          </w:p>
        </w:tc>
        <w:tc>
          <w:tcPr>
            <w:tcW w:type="dxa" w:w="129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7"/>
              </w:rPr>
              <w:t>15.1%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合成成果率示例</w:t>
            </w:r>
          </w:p>
        </w:tc>
        <w:tc>
          <w:tcPr>
            <w:tcW w:type="dxa" w:w="12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符合門檻個案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可評估個案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算式</w:t>
            </w:r>
          </w:p>
        </w:tc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合成結果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核定狀態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整體平均增加至少 0.75 分</w:t>
            </w:r>
          </w:p>
        </w:tc>
        <w:tc>
          <w:tcPr>
            <w:tcW w:type="dxa" w:w="12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 ÷ 6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0.0%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門檻與結果均為 SYNTHETIC EXAMPLE；非協會成果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表 5 各構面及整體變化率均以未四捨五入的平均值計算；表內兩位小數平均與差值僅供閱讀。各構面平均與整體平均均由第 8 節列出的 120 個合成題項分數逐筆計算，不代表訓練造成變化。無真實資料時，不得將合成值換寫成協會成果。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6. 五構面前後雷達圖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color w:val="872822"/>
          <w:sz w:val="18"/>
        </w:rPr>
        <w:t>合成示例圖</w:t>
      </w:r>
      <w:r>
        <w:rPr>
          <w:rFonts w:ascii="Microsoft JhengHei" w:hAnsi="Microsoft JhengHei" w:eastAsia="Microsoft JhengHei"/>
          <w:b w:val="0"/>
          <w:i w:val="0"/>
          <w:color w:val="872822"/>
          <w:sz w:val="18"/>
        </w:rPr>
        <w:t>｜非協會成果；刻度 1–5；n=6 個合成配對。藍線為前測、橙線為後測；透明色塊保留兩組形狀。</w:t>
      </w: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圖 1｜每軸為一構面；圖中前後平均與表 5 一致。圖形為固定圖片；表 3、表 5 及計算欄可在 Word 編輯。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7. 合成個案例與合理性判讀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1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合成個案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前狀態</w:t>
            </w:r>
          </w:p>
        </w:tc>
        <w:tc>
          <w:tcPr>
            <w:tcW w:type="dxa" w:w="34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假設情境（非實績）</w:t>
            </w:r>
          </w:p>
        </w:tc>
        <w:tc>
          <w:tcPr>
            <w:tcW w:type="dxa" w:w="103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後狀態</w:t>
            </w:r>
          </w:p>
        </w:tc>
        <w:tc>
          <w:tcPr>
            <w:tcW w:type="dxa" w:w="9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差值</w:t>
            </w:r>
          </w:p>
        </w:tc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佐證位置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SYN-01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3.10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3.50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SYN-02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3.20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3.70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SYN-03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3.30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+0.40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SYN-04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3.40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+0.50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SYN-05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2.80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2.90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+0.10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  <w:tr>
        <w:trPr>
          <w:cantSplit/>
        </w:trPr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SYN-06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2.30</w:t>
            </w:r>
          </w:p>
        </w:tc>
        <w:tc>
          <w:tcPr>
            <w:tcW w:type="dxa" w:w="34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假想教學／練習；非實際課程或已發生介入</w:t>
            </w:r>
          </w:p>
        </w:tc>
        <w:tc>
          <w:tcPr>
            <w:tcW w:type="dxa" w:w="10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3.00</w:t>
            </w:r>
          </w:p>
        </w:tc>
        <w:tc>
          <w:tcPr>
            <w:tcW w:type="dxa" w:w="9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+0.70</w:t>
            </w:r>
          </w:p>
        </w:tc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 8 節原始合成矩陣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合理性檢查僅限算術：構面題項平均、整體平均、成果率與變化率可由明列分數重算。這份小型示範沒有對照組、抽樣設計、量表信效度或第三方評量，因此不能歸因於訓練、推論全體學員或聲稱顯著效果。</w:t>
      </w:r>
    </w:p>
    <w:p>
      <w:pPr>
        <w:sectPr>
          <w:footerReference w:type="default" r:id="rId9"/>
          <w:pgSz w:w="11909" w:h="16834"/>
          <w:pgMar w:top="950" w:right="1037" w:bottom="893" w:left="1037" w:header="432" w:footer="432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8. 合成題項配對原始矩陣（可重算）</w:t>
      </w: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每格採「前測兩題分數 → 後測兩題分數」；題號見表 3。例：2/3 → 3/4 表示同一合成個案該構面兩題之前測為 2、3，後測為 3、4。所有分數均為 SYNTHETIC EXAMPLE—NOT ASSOCIATION RESULTS。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構面1</w:t>
              <w:br/>
              <w:t>題號 01/02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構面2</w:t>
              <w:br/>
              <w:t>題號 03/04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構面3</w:t>
              <w:br/>
              <w:t>題號 05/06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構面4</w:t>
              <w:br/>
              <w:t>題號 07/08</w:t>
            </w:r>
          </w:p>
        </w:tc>
        <w:tc>
          <w:tcPr>
            <w:tcW w:type="dxa" w:w="2707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構面5</w:t>
              <w:br/>
              <w:t>題號 09/10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3/3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3/4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4/5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4/4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3/5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3/3 → 4/2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4/2 → 5/1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1/4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2/3 → 3/4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2/4 → 2/5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4/3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2/3</w:t>
            </w:r>
          </w:p>
        </w:tc>
        <w:tc>
          <w:tcPr>
            <w:tcW w:type="dxa" w:w="270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2/2 → 3/1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8.1 合成資料生成與完整性核對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核對項目</w:t>
            </w:r>
          </w:p>
        </w:tc>
        <w:tc>
          <w:tcPr>
            <w:tcW w:type="dxa" w:w="70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本件生成／計算方式</w:t>
            </w:r>
          </w:p>
        </w:tc>
        <w:tc>
          <w:tcPr>
            <w:tcW w:type="dxa" w:w="590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資料狀態與限制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匿名樣本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6 個 SYN 代碼；每代碼 10 題，前後各一次假想自評。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全部為合成個案，不代表學員或服務對象。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原始題項分數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120 個分數；固定種子 2026092704 生成；1–5 分範圍。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不是問卷作答；正式量尺及題目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前後配對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每個代碼的五構面均有完整假想配對。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真實受測人數、回收率、未配對與缺漏 WAITING_FOR_ORIGINAL。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構面與整體平均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各構面兩題取平均；再依 6 個合成代碼計算平均。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可由矩陣逐筆重算；不推論訓練因果。</w:t>
            </w:r>
          </w:p>
        </w:tc>
      </w:tr>
      <w:tr>
        <w:trPr>
          <w:cantSplit/>
        </w:trPr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示範成果門檻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個案五構面平均增加至少 0.75 分。</w:t>
            </w:r>
          </w:p>
        </w:tc>
        <w:tc>
          <w:tcPr>
            <w:tcW w:type="dxa" w:w="59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只為算術示例，未經協會核定；不能寫成協會目標。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/>
          <w:color w:val="232F3D"/>
          <w:sz w:val="17"/>
        </w:rPr>
        <w:t>資料矩陣、分數生成規則、分母與示範門檻均明列於本件及替代清冊；所有原始答案、核定目標與成果仍待真實文件。</w:t>
      </w:r>
    </w:p>
    <w:p>
      <w:r>
        <w:br w:type="page"/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8.2 個案整體分數重算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  <w:cantSplit/>
        </w:trPr>
        <w:tc>
          <w:tcPr>
            <w:tcW w:type="dxa" w:w="187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合成代碼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五構面前測平均</w:t>
            </w:r>
          </w:p>
        </w:tc>
        <w:tc>
          <w:tcPr>
            <w:tcW w:type="dxa" w:w="273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五構面後測平均</w:t>
            </w:r>
          </w:p>
        </w:tc>
        <w:tc>
          <w:tcPr>
            <w:tcW w:type="dxa" w:w="158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差值</w:t>
            </w:r>
          </w:p>
        </w:tc>
        <w:tc>
          <w:tcPr>
            <w:tcW w:type="dxa" w:w="388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示範門檻判定（≥0.75）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SYN-01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3.10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3.50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SYN-02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3.20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3.70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SYN-03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3.30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+0.40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SYN-04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3.40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+0.50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SYN-05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2.80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2.90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+0.10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  <w:tr>
        <w:trPr>
          <w:cantSplit/>
        </w:trPr>
        <w:tc>
          <w:tcPr>
            <w:tcW w:type="dxa" w:w="187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SYN-06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2.30</w:t>
            </w:r>
          </w:p>
        </w:tc>
        <w:tc>
          <w:tcPr>
            <w:tcW w:type="dxa" w:w="273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3.00</w:t>
            </w:r>
          </w:p>
        </w:tc>
        <w:tc>
          <w:tcPr>
            <w:tcW w:type="dxa" w:w="15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+0.70</w:t>
            </w:r>
          </w:p>
        </w:tc>
        <w:tc>
          <w:tcPr>
            <w:tcW w:type="dxa" w:w="38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未符合示範門檻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20"/>
        </w:rPr>
        <w:t>個案整體分數 = 五構面個案平均再取算術平均。成果率示範值 = 符合門檻個案數／可評估個案數。正式資料應保留原始答案、量表版本、配對鍵、缺漏原因、資料匯入者及覆核者；本件沒有此等真實原始資料。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1D4B6D"/>
          <w:sz w:val="24"/>
        </w:rPr>
        <w:t>9. 實際使用與證據補齊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rPr>
          <w:tblHeader w:val="true"/>
          <w:cantSplit/>
        </w:trPr>
        <w:tc>
          <w:tcPr>
            <w:tcW w:type="dxa" w:w="302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實際核對項目</w:t>
            </w:r>
          </w:p>
        </w:tc>
        <w:tc>
          <w:tcPr>
            <w:tcW w:type="dxa" w:w="835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正式檔案／紀錄</w:t>
            </w:r>
          </w:p>
        </w:tc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班次、課程、日期與受測對象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核定課程資料、簽到／學員名冊、施測通知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問卷題目、量尺與版本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前後測正式問卷、版本及修改紀錄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配對與未回覆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去識別化配對清單、回收與缺漏紀錄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目標與門檻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協會核定成果目標、核定日期與責任人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實際計算與覆核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原始資料、計算表、覆核人及日期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第三方／工作表現佐證</w:t>
            </w:r>
          </w:p>
        </w:tc>
        <w:tc>
          <w:tcPr>
            <w:tcW w:type="dxa" w:w="835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可追溯的雇主、服務或後續行為原件（如適用）</w:t>
            </w:r>
          </w:p>
        </w:tc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WAITING_FOR_ORIGINAL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i w:val="0"/>
          <w:color w:val="232F3D"/>
          <w:sz w:val="17"/>
        </w:rPr>
        <w:t>補件後先核對量表與題項映射，再檢查前後資料完整性及配對；由授權人核定成果定義、期間與分母，重算各構面、成果率與變化率，覆核圖表與文字後才可換入真實資料。不得先沿用本件示範門檻或數值。</w:t>
      </w:r>
    </w:p>
    <w:p>
      <w:pPr>
        <w:sectPr>
          <w:pgSz w:w="16834" w:h="11909" w:orient="landscape"/>
          <w:pgMar w:top="547" w:right="648" w:bottom="547" w:left="648" w:header="360" w:footer="36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10. 與 I17／I18／I19 的範圍界線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指標</w:t>
            </w:r>
          </w:p>
        </w:tc>
        <w:tc>
          <w:tcPr>
            <w:tcW w:type="dxa" w:w="86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本件處理界線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I17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不將本報告當作訓練流程、滿意度或行政管理紀錄。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I18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只示範學員培訓前後自我評量、五構面配對計算及雷達圖；實際效益仍待原始資料。</w:t>
            </w:r>
          </w:p>
        </w:tc>
      </w:tr>
      <w:tr>
        <w:trPr>
          <w:cantSplit/>
        </w:trPr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I19</w:t>
            </w:r>
          </w:p>
        </w:tc>
        <w:tc>
          <w:tcPr>
            <w:tcW w:type="dxa" w:w="86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不將自評改變推論為市場、顧客價值、收入、會員或組織績效。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11. 必答問題與證據定位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237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問題</w:t>
            </w:r>
          </w:p>
        </w:tc>
        <w:tc>
          <w:tcPr>
            <w:tcW w:type="dxa" w:w="52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本件回答／現況</w:t>
            </w:r>
          </w:p>
        </w:tc>
        <w:tc>
          <w:tcPr>
            <w:tcW w:type="dxa" w:w="24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6"/>
              </w:rPr>
              <w:t>直接定位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分母是誰？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示例為 6 個完整合成配對；協會真實分母 WAITING_FOR_ORIGINAL。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4、5、8 節；表 5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資料來自何處？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示例分數由本件固定種子生成；真實資料應來自正式問卷及施測紀錄。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2、4、8、9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未回覆如何處理？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本例只示範完整配對；真實未回覆須逐類記錄，排除前後不完整配對並報告數量。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4、9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能否合理歸因於訓練？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不能。本件無真實介入、對照或追蹤資料，僅算術示範。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2、7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哪段直接回應官方要求？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表 3 顯示題號映射；表 5 提供前後平均；圖 1 顯示五構面雷達比較。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1、3、5、6 節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目前證據對應哪一分級？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本件是合成範本，不構成協會任何分級或評核成果。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封面、真實資料界線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升到下一級需何資料？</w:t>
            </w:r>
          </w:p>
        </w:tc>
        <w:tc>
          <w:tcPr>
            <w:tcW w:type="dxa" w:w="52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正式題目與量尺、實際配對原始資料、核定目標、期間、成果覆核及適用的外部佐證。</w:t>
            </w:r>
          </w:p>
        </w:tc>
        <w:tc>
          <w:tcPr>
            <w:tcW w:type="dxa" w:w="24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6"/>
              </w:rPr>
              <w:t>第 9、12 節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12. 要求追溯與真實升格替換清單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tblHeader w:val="true"/>
          <w:cantSplit/>
        </w:trPr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要求</w:t>
            </w:r>
          </w:p>
        </w:tc>
        <w:tc>
          <w:tcPr>
            <w:tcW w:type="dxa" w:w="1944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資料來源</w:t>
            </w:r>
          </w:p>
        </w:tc>
        <w:tc>
          <w:tcPr>
            <w:tcW w:type="dxa" w:w="216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欄位／指標</w:t>
            </w:r>
          </w:p>
        </w:tc>
        <w:tc>
          <w:tcPr>
            <w:tcW w:type="dxa" w:w="1656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目前結果／真實狀態</w:t>
            </w:r>
          </w:p>
        </w:tc>
        <w:tc>
          <w:tcPr>
            <w:tcW w:type="dxa" w:w="1440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報告位置</w:t>
            </w:r>
          </w:p>
        </w:tc>
        <w:tc>
          <w:tcPr>
            <w:tcW w:type="dxa" w:w="22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5"/>
              </w:rPr>
              <w:t>覆核／替換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培訓前後自我評量及雷達分析圖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官方查核資料表第 7 頁；本件合成矩陣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五構面與題號 01–10；前後平均、差值與變化率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合成值，不是協會成果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3、5、圖 1、8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以正式量表、答案、期間重算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樣本／配對分母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本件合成數據；正式來源待取得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可評估人數、完整配對數、未回覆數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6/6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2、4、8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以名冊、回收與配對原件覆核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成果率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本件合成數據；目標待核定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門檻、符合人數、可評估人數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0/6，門檻為合成示例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4、5、8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核定真實目標並重新計算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變化率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本件合成數據；前後基線待取得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前測平均、後測平均、變化率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15.1% 僅為合成示例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4、5、6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以完整真實配對值重算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覆核與核准</w:t>
            </w:r>
          </w:p>
        </w:tc>
        <w:tc>
          <w:tcPr>
            <w:tcW w:type="dxa" w:w="19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無協會核定或簽章原件</w:t>
            </w:r>
          </w:p>
        </w:tc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核定者、日期、原始檔位置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待取得原始資料</w:t>
            </w:r>
          </w:p>
        </w:tc>
        <w:tc>
          <w:tcPr>
            <w:tcW w:type="dxa" w:w="14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表 9、10</w:t>
            </w:r>
          </w:p>
        </w:tc>
        <w:tc>
          <w:tcPr>
            <w:tcW w:type="dxa" w:w="22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5"/>
              </w:rPr>
              <w:t>取得可追溯核定與覆核原件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F7E9E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872822"/>
                <w:sz w:val="22"/>
              </w:rPr>
              <w:t>真實升格條件未滿足：目前沒有協會實際前後測、核定目標或成果證明。維持 DRAFT_SYNTHETIC／WAITING_FOR_ORIGINAL。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1D4B6D"/>
          <w:sz w:val="30"/>
        </w:rPr>
        <w:t>附表 A. 實際施測與覆核空白欄（不得預填）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032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欄位</w:t>
            </w:r>
          </w:p>
        </w:tc>
        <w:tc>
          <w:tcPr>
            <w:tcW w:type="dxa" w:w="6048"/>
            <w:shd w:fill="E8EFF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1D4B6D"/>
                <w:sz w:val="18"/>
              </w:rPr>
              <w:t>實際填寫／附件定位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課程、班次、期間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正式量表名稱、版次、題目及量尺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應評估／完成前測／完成後測／成功配對人數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成果目標、門檻、核定人及核定日期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前測平均、後測平均、成果率、變化率及計算檔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資料整理者、覆核者、覆核日期及原始檔路徑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學員匿名配對鍵及未回覆處理說明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403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外部佐證或後續表現原件（如適用）</w:t>
            </w:r>
          </w:p>
        </w:tc>
        <w:tc>
          <w:tcPr>
            <w:tcW w:type="dxa" w:w="60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32F3D"/>
                <w:sz w:val="18"/>
              </w:rPr>
              <w:t>WAITING_FOR_ORIGINAL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950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F6C78"/>
        <w:sz w:val="16"/>
      </w:rPr>
      <w:t xml:space="preserve">DRAFT_SYNTHETIC  |  WAITING_FOR_ORIGINAL  |  I18-E08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icrosoft JhengHei" w:hAnsi="Microsoft JhengHei" w:eastAsia="Microsoft JhengHei"/>
      <w:color w:val="232F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D4B6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學員培訓前後自我評量與雷達分析報告</dc:title>
  <dc:subject>I18-E08 合成示例；非協會成果</dc:subject>
  <dc:creator>TTQS 文件製作工作稿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