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目標市場需求調查問卷</w:t>
      </w:r>
    </w:p>
    <w:p>
      <w:pPr>
        <w:jc w:val="center"/>
      </w:pPr>
      <w:r>
        <w:rPr>
          <w:b/>
          <w:color w:val="1F4E79"/>
        </w:rPr>
        <w:t>I01-E02　｜　模擬完整工作稿</w:t>
      </w:r>
    </w:p>
    <w:tbl>
      <w:tblPr>
        <w:tblStyle w:val="TableGrid"/>
        <w:tblW w:type="auto" w:w="0"/>
        <w:tblLook w:firstColumn="1" w:firstRow="1" w:lastColumn="0" w:lastRow="0" w:noHBand="0" w:noVBand="1" w:val="04A0"/>
      </w:tblPr>
      <w:tblGrid>
        <w:gridCol w:w="10166"/>
      </w:tblGrid>
      <w:tr>
        <w:tc>
          <w:tcPr>
            <w:tcW w:type="dxa" w:w="10166"/>
            <w:shd w:fill="FFF2CC"/>
          </w:tcPr>
          <w:p>
            <w:r>
              <w:rPr>
                <w:b/>
                <w:sz w:val="18"/>
              </w:rPr>
              <w:t>文件性質：情境案例或表單設計，凡模擬數字、代碼或角色均非協會實績；正式使用前須依替換登錄表逐項核實。</w:t>
              <w:br/>
              <w:t>本文件是待核實工作稿，不能證明協會已核定、已執行或已有成果。</w:t>
            </w:r>
          </w:p>
        </w:tc>
      </w:tr>
    </w:tbl>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Pr>
          <w:p>
            <w:r>
              <w:rPr>
                <w:b/>
              </w:rPr>
              <w:t>文件編號</w:t>
            </w:r>
          </w:p>
        </w:tc>
        <w:tc>
          <w:tcPr>
            <w:tcW w:type="dxa" w:w="2541"/>
          </w:tcPr>
          <w:p>
            <w:r>
              <w:t>0003</w:t>
            </w:r>
          </w:p>
        </w:tc>
        <w:tc>
          <w:tcPr>
            <w:tcW w:type="dxa" w:w="2541"/>
            <w:shd w:fill="D9EAF7"/>
          </w:tcPr>
          <w:p>
            <w:r>
              <w:rPr>
                <w:b/>
              </w:rPr>
              <w:t>對應指標</w:t>
            </w:r>
          </w:p>
        </w:tc>
        <w:tc>
          <w:tcPr>
            <w:tcW w:type="dxa" w:w="2541"/>
          </w:tcPr>
          <w:p>
            <w:r>
              <w:t>1</w:t>
            </w:r>
          </w:p>
        </w:tc>
      </w:tr>
      <w:tr>
        <w:tc>
          <w:tcPr>
            <w:tcW w:type="dxa" w:w="2541"/>
            <w:shd w:fill="D9EAF7"/>
          </w:tcPr>
          <w:p>
            <w:r>
              <w:rPr>
                <w:b/>
              </w:rPr>
              <w:t>對應要求</w:t>
            </w:r>
          </w:p>
        </w:tc>
        <w:tc>
          <w:tcPr>
            <w:tcW w:type="dxa" w:w="2541"/>
          </w:tcPr>
          <w:p>
            <w:r>
              <w:t>I01-E02</w:t>
            </w:r>
          </w:p>
        </w:tc>
        <w:tc>
          <w:tcPr>
            <w:tcW w:type="dxa" w:w="2541"/>
            <w:shd w:fill="D9EAF7"/>
          </w:tcPr>
          <w:p>
            <w:r>
              <w:rPr>
                <w:b/>
              </w:rPr>
              <w:t>原表頁碼</w:t>
            </w:r>
          </w:p>
        </w:tc>
        <w:tc>
          <w:tcPr>
            <w:tcW w:type="dxa" w:w="2541"/>
          </w:tcPr>
          <w:p>
            <w:r>
              <w:t>1</w:t>
            </w:r>
          </w:p>
        </w:tc>
      </w:tr>
      <w:tr>
        <w:tc>
          <w:tcPr>
            <w:tcW w:type="dxa" w:w="2541"/>
            <w:shd w:fill="D9EAF7"/>
          </w:tcPr>
          <w:p>
            <w:r>
              <w:rPr>
                <w:b/>
              </w:rPr>
              <w:t>版本／狀態</w:t>
            </w:r>
          </w:p>
        </w:tc>
        <w:tc>
          <w:tcPr>
            <w:tcW w:type="dxa" w:w="2541"/>
          </w:tcPr>
          <w:p>
            <w:r>
              <w:t>R1／草案</w:t>
            </w:r>
          </w:p>
        </w:tc>
        <w:tc>
          <w:tcPr>
            <w:tcW w:type="dxa" w:w="2541"/>
            <w:shd w:fill="D9EAF7"/>
          </w:tcPr>
          <w:p>
            <w:r>
              <w:rPr>
                <w:b/>
              </w:rPr>
              <w:t>製作日期</w:t>
            </w:r>
          </w:p>
        </w:tc>
        <w:tc>
          <w:tcPr>
            <w:tcW w:type="dxa" w:w="2541"/>
          </w:tcPr>
          <w:p>
            <w:r>
              <w:t>2026-09-25</w:t>
            </w:r>
          </w:p>
        </w:tc>
      </w:tr>
      <w:tr>
        <w:tc>
          <w:tcPr>
            <w:tcW w:type="dxa" w:w="2541"/>
            <w:shd w:fill="D9EAF7"/>
          </w:tcPr>
          <w:p>
            <w:r>
              <w:rPr>
                <w:b/>
              </w:rPr>
              <w:t>權責／核定</w:t>
            </w:r>
          </w:p>
        </w:tc>
        <w:tc>
          <w:tcPr>
            <w:tcW w:type="dxa" w:w="2541"/>
          </w:tcPr>
          <w:p>
            <w:r>
              <w:t>待協會指派／待核定</w:t>
            </w:r>
          </w:p>
        </w:tc>
        <w:tc>
          <w:tcPr>
            <w:tcW w:type="dxa" w:w="2541"/>
            <w:shd w:fill="D9EAF7"/>
          </w:tcPr>
          <w:p>
            <w:r>
              <w:rPr>
                <w:b/>
              </w:rPr>
              <w:t>真實證據</w:t>
            </w:r>
          </w:p>
        </w:tc>
        <w:tc>
          <w:tcPr>
            <w:tcW w:type="dxa" w:w="2541"/>
          </w:tcPr>
          <w:p>
            <w:r>
              <w:t>未建立；依文件性質補件或替換</w:t>
            </w:r>
          </w:p>
        </w:tc>
      </w:tr>
    </w:tbl>
    <w:p/>
    <w:p>
      <w:pPr>
        <w:pStyle w:val="Heading1"/>
        <w:keepNext/>
      </w:pPr>
      <w:r>
        <w:t>用途與來源定位</w:t>
      </w:r>
    </w:p>
    <w:p>
      <w:r>
        <w:t>本文件對應官方查核佐證資料表第 1 頁「目標市場需求調查。」。其文件類型為：目標市場需求調查工具與分析報告。本件只回應此一證據用途；關聯文件以序號交叉引用，不重複主張其他指標的事實。</w:t>
      </w:r>
    </w:p>
    <w:p>
      <w:pPr>
        <w:pStyle w:val="Heading1"/>
        <w:keepNext/>
      </w:pPr>
      <w:r>
        <w:t>填答說明</w:t>
      </w:r>
    </w:p>
    <w:p>
      <w:pPr>
        <w:spacing w:after="100"/>
      </w:pPr>
      <w:r>
        <w:t>請以最近一次實際接觸協會健康教育或傳統整復推拿相關學習的經驗作答；若尚未接觸，請選「不適用／未接觸」。本工具是待執行問卷，尚未收集任何真實回答。</w:t>
      </w:r>
    </w:p>
    <w:p>
      <w:pPr>
        <w:spacing w:after="100"/>
      </w:pPr>
      <w:r>
        <w:t>本問卷不蒐集疾病診斷、病歷或不必要身分資料；聯絡資訊若用於後續聯繫，須另行取得同意並分開保存。</w:t>
      </w:r>
    </w:p>
    <w:p>
      <w:pPr>
        <w:pStyle w:val="Heading1"/>
        <w:keepNext/>
      </w:pPr>
      <w:r>
        <w:t>需求構面與決策</w:t>
      </w:r>
    </w:p>
    <w:p>
      <w:pPr>
        <w:spacing w:after="100"/>
      </w:pPr>
      <w:r>
        <w:t>課程選題以需求重要度、學習障礙、可提供資源及合法範圍綜合判讀。單題高分不等於協會已承諾開課；須先由權責人確認供給能力。</w:t>
      </w:r>
    </w:p>
    <w:p>
      <w:pPr>
        <w:pStyle w:val="Heading1"/>
        <w:keepNext/>
      </w:pPr>
      <w:r>
        <w:t>問卷題目與量尺</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r>
              <w:rPr>
                <w:rFonts w:ascii="Microsoft JhengHei" w:hAnsi="Microsoft JhengHei" w:eastAsia="Microsoft JhengHei"/>
                <w:b/>
                <w:color w:val="FFFFFF"/>
                <w:sz w:val="16"/>
              </w:rPr>
              <w:t>題號／構面</w:t>
            </w:r>
          </w:p>
        </w:tc>
        <w:tc>
          <w:tcPr>
            <w:tcW w:type="dxa" w:w="2541"/>
            <w:shd w:fill="1F4E78"/>
            <w:vAlign w:val="center"/>
          </w:tcPr>
          <w:p>
            <w:r>
              <w:rPr>
                <w:rFonts w:ascii="Microsoft JhengHei" w:hAnsi="Microsoft JhengHei" w:eastAsia="Microsoft JhengHei"/>
                <w:b/>
                <w:color w:val="FFFFFF"/>
                <w:sz w:val="16"/>
              </w:rPr>
              <w:t>題目</w:t>
            </w:r>
          </w:p>
        </w:tc>
        <w:tc>
          <w:tcPr>
            <w:tcW w:type="dxa" w:w="2541"/>
            <w:shd w:fill="1F4E78"/>
            <w:vAlign w:val="center"/>
          </w:tcPr>
          <w:p>
            <w:r>
              <w:rPr>
                <w:rFonts w:ascii="Microsoft JhengHei" w:hAnsi="Microsoft JhengHei" w:eastAsia="Microsoft JhengHei"/>
                <w:b/>
                <w:color w:val="FFFFFF"/>
                <w:sz w:val="16"/>
              </w:rPr>
              <w:t>作答方式</w:t>
            </w:r>
          </w:p>
        </w:tc>
        <w:tc>
          <w:tcPr>
            <w:tcW w:type="dxa" w:w="2541"/>
            <w:shd w:fill="1F4E78"/>
            <w:vAlign w:val="center"/>
          </w:tcPr>
          <w:p>
            <w:r>
              <w:rPr>
                <w:rFonts w:ascii="Microsoft JhengHei" w:hAnsi="Microsoft JhengHei" w:eastAsia="Microsoft JhengHei"/>
                <w:b/>
                <w:color w:val="FFFFFF"/>
                <w:sz w:val="16"/>
              </w:rPr>
              <w:t>用途／判讀</w:t>
            </w:r>
          </w:p>
        </w:tc>
      </w:tr>
      <w:tr>
        <w:tc>
          <w:tcPr>
            <w:tcW w:type="dxa" w:w="2541"/>
            <w:vAlign w:val="center"/>
          </w:tcPr>
          <w:p>
            <w:pPr>
              <w:spacing w:after="20"/>
            </w:pPr>
            <w:r>
              <w:rPr>
                <w:rFonts w:ascii="Microsoft JhengHei" w:hAnsi="Microsoft JhengHei" w:eastAsia="Microsoft JhengHei"/>
                <w:sz w:val="16"/>
              </w:rPr>
              <w:t>Q1 需求</w:t>
            </w:r>
          </w:p>
        </w:tc>
        <w:tc>
          <w:tcPr>
            <w:tcW w:type="dxa" w:w="2541"/>
            <w:vAlign w:val="center"/>
          </w:tcPr>
          <w:p>
            <w:pPr>
              <w:spacing w:after="20"/>
            </w:pPr>
            <w:r>
              <w:rPr>
                <w:rFonts w:ascii="Microsoft JhengHei" w:hAnsi="Microsoft JhengHei" w:eastAsia="Microsoft JhengHei"/>
                <w:sz w:val="16"/>
              </w:rPr>
              <w:t>您目前最想提升哪一類健康教育或服務能力？</w:t>
            </w:r>
          </w:p>
        </w:tc>
        <w:tc>
          <w:tcPr>
            <w:tcW w:type="dxa" w:w="2541"/>
            <w:vAlign w:val="center"/>
          </w:tcPr>
          <w:p>
            <w:pPr>
              <w:spacing w:after="20"/>
            </w:pPr>
            <w:r>
              <w:rPr>
                <w:rFonts w:ascii="Microsoft JhengHei" w:hAnsi="Microsoft JhengHei" w:eastAsia="Microsoft JhengHei"/>
                <w:sz w:val="16"/>
              </w:rPr>
              <w:t>複選：健康識讀／自我照護／操作安全／溝通／其他／未接觸</w:t>
            </w:r>
          </w:p>
        </w:tc>
        <w:tc>
          <w:tcPr>
            <w:tcW w:type="dxa" w:w="2541"/>
            <w:vAlign w:val="center"/>
          </w:tcPr>
          <w:p>
            <w:pPr>
              <w:spacing w:after="20"/>
            </w:pPr>
            <w:r>
              <w:rPr>
                <w:rFonts w:ascii="Microsoft JhengHei" w:hAnsi="Microsoft JhengHei" w:eastAsia="Microsoft JhengHei"/>
                <w:sz w:val="16"/>
              </w:rPr>
              <w:t>依構面彙整；其他須編碼</w:t>
            </w:r>
          </w:p>
        </w:tc>
      </w:tr>
      <w:tr>
        <w:tc>
          <w:tcPr>
            <w:tcW w:type="dxa" w:w="2541"/>
            <w:vAlign w:val="center"/>
            <w:shd w:fill="F2F6FA"/>
          </w:tcPr>
          <w:p>
            <w:pPr>
              <w:spacing w:after="20"/>
            </w:pPr>
            <w:r>
              <w:rPr>
                <w:rFonts w:ascii="Microsoft JhengHei" w:hAnsi="Microsoft JhengHei" w:eastAsia="Microsoft JhengHei"/>
                <w:sz w:val="16"/>
              </w:rPr>
              <w:t>Q2 重要度</w:t>
            </w:r>
          </w:p>
        </w:tc>
        <w:tc>
          <w:tcPr>
            <w:tcW w:type="dxa" w:w="2541"/>
            <w:vAlign w:val="center"/>
            <w:shd w:fill="F2F6FA"/>
          </w:tcPr>
          <w:p>
            <w:pPr>
              <w:spacing w:after="20"/>
            </w:pPr>
            <w:r>
              <w:rPr>
                <w:rFonts w:ascii="Microsoft JhengHei" w:hAnsi="Microsoft JhengHei" w:eastAsia="Microsoft JhengHei"/>
                <w:sz w:val="16"/>
              </w:rPr>
              <w:t>該能力對您目前學習或工作的重要程度？</w:t>
            </w:r>
          </w:p>
        </w:tc>
        <w:tc>
          <w:tcPr>
            <w:tcW w:type="dxa" w:w="2541"/>
            <w:vAlign w:val="center"/>
            <w:shd w:fill="F2F6FA"/>
          </w:tcPr>
          <w:p>
            <w:pPr>
              <w:spacing w:after="20"/>
            </w:pPr>
            <w:r>
              <w:rPr>
                <w:rFonts w:ascii="Microsoft JhengHei" w:hAnsi="Microsoft JhengHei" w:eastAsia="Microsoft JhengHei"/>
                <w:sz w:val="16"/>
              </w:rPr>
              <w:t>1–5；另設不適用</w:t>
            </w:r>
          </w:p>
        </w:tc>
        <w:tc>
          <w:tcPr>
            <w:tcW w:type="dxa" w:w="2541"/>
            <w:vAlign w:val="center"/>
            <w:shd w:fill="F2F6FA"/>
          </w:tcPr>
          <w:p>
            <w:pPr>
              <w:spacing w:after="20"/>
            </w:pPr>
            <w:r>
              <w:rPr>
                <w:rFonts w:ascii="Microsoft JhengHei" w:hAnsi="Microsoft JhengHei" w:eastAsia="Microsoft JhengHei"/>
                <w:sz w:val="16"/>
              </w:rPr>
              <w:t>分構面計算平均與高分比例</w:t>
            </w:r>
          </w:p>
        </w:tc>
      </w:tr>
      <w:tr>
        <w:tc>
          <w:tcPr>
            <w:tcW w:type="dxa" w:w="2541"/>
            <w:vAlign w:val="center"/>
          </w:tcPr>
          <w:p>
            <w:pPr>
              <w:spacing w:after="20"/>
            </w:pPr>
            <w:r>
              <w:rPr>
                <w:rFonts w:ascii="Microsoft JhengHei" w:hAnsi="Microsoft JhengHei" w:eastAsia="Microsoft JhengHei"/>
                <w:sz w:val="16"/>
              </w:rPr>
              <w:t>Q3 急迫度</w:t>
            </w:r>
          </w:p>
        </w:tc>
        <w:tc>
          <w:tcPr>
            <w:tcW w:type="dxa" w:w="2541"/>
            <w:vAlign w:val="center"/>
          </w:tcPr>
          <w:p>
            <w:pPr>
              <w:spacing w:after="20"/>
            </w:pPr>
            <w:r>
              <w:rPr>
                <w:rFonts w:ascii="Microsoft JhengHei" w:hAnsi="Microsoft JhengHei" w:eastAsia="Microsoft JhengHei"/>
                <w:sz w:val="16"/>
              </w:rPr>
              <w:t>您希望何時取得相關學習支持？</w:t>
            </w:r>
          </w:p>
        </w:tc>
        <w:tc>
          <w:tcPr>
            <w:tcW w:type="dxa" w:w="2541"/>
            <w:vAlign w:val="center"/>
          </w:tcPr>
          <w:p>
            <w:pPr>
              <w:spacing w:after="20"/>
            </w:pPr>
            <w:r>
              <w:rPr>
                <w:rFonts w:ascii="Microsoft JhengHei" w:hAnsi="Microsoft JhengHei" w:eastAsia="Microsoft JhengHei"/>
                <w:sz w:val="16"/>
              </w:rPr>
              <w:t>近期／中期／尚無安排／不確定</w:t>
            </w:r>
          </w:p>
        </w:tc>
        <w:tc>
          <w:tcPr>
            <w:tcW w:type="dxa" w:w="2541"/>
            <w:vAlign w:val="center"/>
          </w:tcPr>
          <w:p>
            <w:pPr>
              <w:spacing w:after="20"/>
            </w:pPr>
            <w:r>
              <w:rPr>
                <w:rFonts w:ascii="Microsoft JhengHei" w:hAnsi="Microsoft JhengHei" w:eastAsia="Microsoft JhengHei"/>
                <w:sz w:val="16"/>
              </w:rPr>
              <w:t>作為規劃順序的輔助訊號</w:t>
            </w:r>
          </w:p>
        </w:tc>
      </w:tr>
      <w:tr>
        <w:tc>
          <w:tcPr>
            <w:tcW w:type="dxa" w:w="2541"/>
            <w:vAlign w:val="center"/>
            <w:shd w:fill="F2F6FA"/>
          </w:tcPr>
          <w:p>
            <w:pPr>
              <w:spacing w:after="20"/>
            </w:pPr>
            <w:r>
              <w:rPr>
                <w:rFonts w:ascii="Microsoft JhengHei" w:hAnsi="Microsoft JhengHei" w:eastAsia="Microsoft JhengHei"/>
                <w:sz w:val="16"/>
              </w:rPr>
              <w:t>Q4 形式</w:t>
            </w:r>
          </w:p>
        </w:tc>
        <w:tc>
          <w:tcPr>
            <w:tcW w:type="dxa" w:w="2541"/>
            <w:vAlign w:val="center"/>
            <w:shd w:fill="F2F6FA"/>
          </w:tcPr>
          <w:p>
            <w:pPr>
              <w:spacing w:after="20"/>
            </w:pPr>
            <w:r>
              <w:rPr>
                <w:rFonts w:ascii="Microsoft JhengHei" w:hAnsi="Microsoft JhengHei" w:eastAsia="Microsoft JhengHei"/>
                <w:sz w:val="16"/>
              </w:rPr>
              <w:t>較適合哪種學習方式？</w:t>
            </w:r>
          </w:p>
        </w:tc>
        <w:tc>
          <w:tcPr>
            <w:tcW w:type="dxa" w:w="2541"/>
            <w:vAlign w:val="center"/>
            <w:shd w:fill="F2F6FA"/>
          </w:tcPr>
          <w:p>
            <w:pPr>
              <w:spacing w:after="20"/>
            </w:pPr>
            <w:r>
              <w:rPr>
                <w:rFonts w:ascii="Microsoft JhengHei" w:hAnsi="Microsoft JhengHei" w:eastAsia="Microsoft JhengHei"/>
                <w:sz w:val="16"/>
              </w:rPr>
              <w:t>實體／線上／混成／短講／系列課程／不確定</w:t>
            </w:r>
          </w:p>
        </w:tc>
        <w:tc>
          <w:tcPr>
            <w:tcW w:type="dxa" w:w="2541"/>
            <w:vAlign w:val="center"/>
            <w:shd w:fill="F2F6FA"/>
          </w:tcPr>
          <w:p>
            <w:pPr>
              <w:spacing w:after="20"/>
            </w:pPr>
            <w:r>
              <w:rPr>
                <w:rFonts w:ascii="Microsoft JhengHei" w:hAnsi="Microsoft JhengHei" w:eastAsia="Microsoft JhengHei"/>
                <w:sz w:val="16"/>
              </w:rPr>
              <w:t>與場地及師資可行性共同判斷</w:t>
            </w:r>
          </w:p>
        </w:tc>
      </w:tr>
      <w:tr>
        <w:tc>
          <w:tcPr>
            <w:tcW w:type="dxa" w:w="2541"/>
            <w:vAlign w:val="center"/>
          </w:tcPr>
          <w:p>
            <w:pPr>
              <w:spacing w:after="20"/>
            </w:pPr>
            <w:r>
              <w:rPr>
                <w:rFonts w:ascii="Microsoft JhengHei" w:hAnsi="Microsoft JhengHei" w:eastAsia="Microsoft JhengHei"/>
                <w:sz w:val="16"/>
              </w:rPr>
              <w:t>Q5 時段</w:t>
            </w:r>
          </w:p>
        </w:tc>
        <w:tc>
          <w:tcPr>
            <w:tcW w:type="dxa" w:w="2541"/>
            <w:vAlign w:val="center"/>
          </w:tcPr>
          <w:p>
            <w:pPr>
              <w:spacing w:after="20"/>
            </w:pPr>
            <w:r>
              <w:rPr>
                <w:rFonts w:ascii="Microsoft JhengHei" w:hAnsi="Microsoft JhengHei" w:eastAsia="Microsoft JhengHei"/>
                <w:sz w:val="16"/>
              </w:rPr>
              <w:t>較適合的時段為何？</w:t>
            </w:r>
          </w:p>
        </w:tc>
        <w:tc>
          <w:tcPr>
            <w:tcW w:type="dxa" w:w="2541"/>
            <w:vAlign w:val="center"/>
          </w:tcPr>
          <w:p>
            <w:pPr>
              <w:spacing w:after="20"/>
            </w:pPr>
            <w:r>
              <w:rPr>
                <w:rFonts w:ascii="Microsoft JhengHei" w:hAnsi="Microsoft JhengHei" w:eastAsia="Microsoft JhengHei"/>
                <w:sz w:val="16"/>
              </w:rPr>
              <w:t>平日白天／平日晚間／假日／彈性／不確定</w:t>
            </w:r>
          </w:p>
        </w:tc>
        <w:tc>
          <w:tcPr>
            <w:tcW w:type="dxa" w:w="2541"/>
            <w:vAlign w:val="center"/>
          </w:tcPr>
          <w:p>
            <w:pPr>
              <w:spacing w:after="20"/>
            </w:pPr>
            <w:r>
              <w:rPr>
                <w:rFonts w:ascii="Microsoft JhengHei" w:hAnsi="Microsoft JhengHei" w:eastAsia="Microsoft JhengHei"/>
                <w:sz w:val="16"/>
              </w:rPr>
              <w:t>不得單獨據此承諾排課</w:t>
            </w:r>
          </w:p>
        </w:tc>
      </w:tr>
      <w:tr>
        <w:tc>
          <w:tcPr>
            <w:tcW w:type="dxa" w:w="2541"/>
            <w:vAlign w:val="center"/>
            <w:shd w:fill="F2F6FA"/>
          </w:tcPr>
          <w:p>
            <w:pPr>
              <w:spacing w:after="20"/>
            </w:pPr>
            <w:r>
              <w:rPr>
                <w:rFonts w:ascii="Microsoft JhengHei" w:hAnsi="Microsoft JhengHei" w:eastAsia="Microsoft JhengHei"/>
                <w:sz w:val="16"/>
              </w:rPr>
              <w:t>Q6 障礙</w:t>
            </w:r>
          </w:p>
        </w:tc>
        <w:tc>
          <w:tcPr>
            <w:tcW w:type="dxa" w:w="2541"/>
            <w:vAlign w:val="center"/>
            <w:shd w:fill="F2F6FA"/>
          </w:tcPr>
          <w:p>
            <w:pPr>
              <w:spacing w:after="20"/>
            </w:pPr>
            <w:r>
              <w:rPr>
                <w:rFonts w:ascii="Microsoft JhengHei" w:hAnsi="Microsoft JhengHei" w:eastAsia="Microsoft JhengHei"/>
                <w:sz w:val="16"/>
              </w:rPr>
              <w:t>參與課程可能遇到哪些障礙？</w:t>
            </w:r>
          </w:p>
        </w:tc>
        <w:tc>
          <w:tcPr>
            <w:tcW w:type="dxa" w:w="2541"/>
            <w:vAlign w:val="center"/>
            <w:shd w:fill="F2F6FA"/>
          </w:tcPr>
          <w:p>
            <w:pPr>
              <w:spacing w:after="20"/>
            </w:pPr>
            <w:r>
              <w:rPr>
                <w:rFonts w:ascii="Microsoft JhengHei" w:hAnsi="Microsoft JhengHei" w:eastAsia="Microsoft JhengHei"/>
                <w:sz w:val="16"/>
              </w:rPr>
              <w:t>複選：時間／交通／費用／照顧責任／資訊不足／其他</w:t>
            </w:r>
          </w:p>
        </w:tc>
        <w:tc>
          <w:tcPr>
            <w:tcW w:type="dxa" w:w="2541"/>
            <w:vAlign w:val="center"/>
            <w:shd w:fill="F2F6FA"/>
          </w:tcPr>
          <w:p>
            <w:pPr>
              <w:spacing w:after="20"/>
            </w:pPr>
            <w:r>
              <w:rPr>
                <w:rFonts w:ascii="Microsoft JhengHei" w:hAnsi="Microsoft JhengHei" w:eastAsia="Microsoft JhengHei"/>
                <w:sz w:val="16"/>
              </w:rPr>
              <w:t>設計可近性配套</w:t>
            </w:r>
          </w:p>
        </w:tc>
      </w:tr>
      <w:tr>
        <w:tc>
          <w:tcPr>
            <w:tcW w:type="dxa" w:w="2541"/>
            <w:vAlign w:val="center"/>
          </w:tcPr>
          <w:p>
            <w:pPr>
              <w:spacing w:after="20"/>
            </w:pPr>
            <w:r>
              <w:rPr>
                <w:rFonts w:ascii="Microsoft JhengHei" w:hAnsi="Microsoft JhengHei" w:eastAsia="Microsoft JhengHei"/>
                <w:sz w:val="16"/>
              </w:rPr>
              <w:t>Q7 費用</w:t>
            </w:r>
          </w:p>
        </w:tc>
        <w:tc>
          <w:tcPr>
            <w:tcW w:type="dxa" w:w="2541"/>
            <w:vAlign w:val="center"/>
          </w:tcPr>
          <w:p>
            <w:pPr>
              <w:spacing w:after="20"/>
            </w:pPr>
            <w:r>
              <w:rPr>
                <w:rFonts w:ascii="Microsoft JhengHei" w:hAnsi="Microsoft JhengHei" w:eastAsia="Microsoft JhengHei"/>
                <w:sz w:val="16"/>
              </w:rPr>
              <w:t>可接受的費用呈現方式？</w:t>
            </w:r>
          </w:p>
        </w:tc>
        <w:tc>
          <w:tcPr>
            <w:tcW w:type="dxa" w:w="2541"/>
            <w:vAlign w:val="center"/>
          </w:tcPr>
          <w:p>
            <w:pPr>
              <w:spacing w:after="20"/>
            </w:pPr>
            <w:r>
              <w:rPr>
                <w:rFonts w:ascii="Microsoft JhengHei" w:hAnsi="Microsoft JhengHei" w:eastAsia="Microsoft JhengHei"/>
                <w:sz w:val="16"/>
              </w:rPr>
              <w:t>免費公益／自付合理費用／需補助／先了解內容</w:t>
            </w:r>
          </w:p>
        </w:tc>
        <w:tc>
          <w:tcPr>
            <w:tcW w:type="dxa" w:w="2541"/>
            <w:vAlign w:val="center"/>
          </w:tcPr>
          <w:p>
            <w:pPr>
              <w:spacing w:after="20"/>
            </w:pPr>
            <w:r>
              <w:rPr>
                <w:rFonts w:ascii="Microsoft JhengHei" w:hAnsi="Microsoft JhengHei" w:eastAsia="Microsoft JhengHei"/>
                <w:sz w:val="16"/>
              </w:rPr>
              <w:t>不收具體財務承諾</w:t>
            </w:r>
          </w:p>
        </w:tc>
      </w:tr>
      <w:tr>
        <w:tc>
          <w:tcPr>
            <w:tcW w:type="dxa" w:w="2541"/>
            <w:vAlign w:val="center"/>
            <w:shd w:fill="F2F6FA"/>
          </w:tcPr>
          <w:p>
            <w:pPr>
              <w:spacing w:after="20"/>
            </w:pPr>
            <w:r>
              <w:rPr>
                <w:rFonts w:ascii="Microsoft JhengHei" w:hAnsi="Microsoft JhengHei" w:eastAsia="Microsoft JhengHei"/>
                <w:sz w:val="16"/>
              </w:rPr>
              <w:t>Q8 成果</w:t>
            </w:r>
          </w:p>
        </w:tc>
        <w:tc>
          <w:tcPr>
            <w:tcW w:type="dxa" w:w="2541"/>
            <w:vAlign w:val="center"/>
            <w:shd w:fill="F2F6FA"/>
          </w:tcPr>
          <w:p>
            <w:pPr>
              <w:spacing w:after="20"/>
            </w:pPr>
            <w:r>
              <w:rPr>
                <w:rFonts w:ascii="Microsoft JhengHei" w:hAnsi="Microsoft JhengHei" w:eastAsia="Microsoft JhengHei"/>
                <w:sz w:val="16"/>
              </w:rPr>
              <w:t>完成學習後，希望能完成什麼可觀察任務？</w:t>
            </w:r>
          </w:p>
        </w:tc>
        <w:tc>
          <w:tcPr>
            <w:tcW w:type="dxa" w:w="2541"/>
            <w:vAlign w:val="center"/>
            <w:shd w:fill="F2F6FA"/>
          </w:tcPr>
          <w:p>
            <w:pPr>
              <w:spacing w:after="20"/>
            </w:pPr>
            <w:r>
              <w:rPr>
                <w:rFonts w:ascii="Microsoft JhengHei" w:hAnsi="Microsoft JhengHei" w:eastAsia="Microsoft JhengHei"/>
                <w:sz w:val="16"/>
              </w:rPr>
              <w:t>開放填答</w:t>
            </w:r>
          </w:p>
        </w:tc>
        <w:tc>
          <w:tcPr>
            <w:tcW w:type="dxa" w:w="2541"/>
            <w:vAlign w:val="center"/>
            <w:shd w:fill="F2F6FA"/>
          </w:tcPr>
          <w:p>
            <w:pPr>
              <w:spacing w:after="20"/>
            </w:pPr>
            <w:r>
              <w:rPr>
                <w:rFonts w:ascii="Microsoft JhengHei" w:hAnsi="Microsoft JhengHei" w:eastAsia="Microsoft JhengHei"/>
                <w:sz w:val="16"/>
              </w:rPr>
              <w:t>轉成課程目標候選</w:t>
            </w:r>
          </w:p>
        </w:tc>
      </w:tr>
      <w:tr>
        <w:tc>
          <w:tcPr>
            <w:tcW w:type="dxa" w:w="2541"/>
            <w:vAlign w:val="center"/>
          </w:tcPr>
          <w:p>
            <w:pPr>
              <w:spacing w:after="20"/>
            </w:pPr>
            <w:r>
              <w:rPr>
                <w:rFonts w:ascii="Microsoft JhengHei" w:hAnsi="Microsoft JhengHei" w:eastAsia="Microsoft JhengHei"/>
                <w:sz w:val="16"/>
              </w:rPr>
              <w:t>Q9 支持</w:t>
            </w:r>
          </w:p>
        </w:tc>
        <w:tc>
          <w:tcPr>
            <w:tcW w:type="dxa" w:w="2541"/>
            <w:vAlign w:val="center"/>
          </w:tcPr>
          <w:p>
            <w:pPr>
              <w:spacing w:after="20"/>
            </w:pPr>
            <w:r>
              <w:rPr>
                <w:rFonts w:ascii="Microsoft JhengHei" w:hAnsi="Microsoft JhengHei" w:eastAsia="Microsoft JhengHei"/>
                <w:sz w:val="16"/>
              </w:rPr>
              <w:t>需要哪些課後練習或回訓支持？</w:t>
            </w:r>
          </w:p>
        </w:tc>
        <w:tc>
          <w:tcPr>
            <w:tcW w:type="dxa" w:w="2541"/>
            <w:vAlign w:val="center"/>
          </w:tcPr>
          <w:p>
            <w:pPr>
              <w:spacing w:after="20"/>
            </w:pPr>
            <w:r>
              <w:rPr>
                <w:rFonts w:ascii="Microsoft JhengHei" w:hAnsi="Microsoft JhengHei" w:eastAsia="Microsoft JhengHei"/>
                <w:sz w:val="16"/>
              </w:rPr>
              <w:t>複選／開放填答</w:t>
            </w:r>
          </w:p>
        </w:tc>
        <w:tc>
          <w:tcPr>
            <w:tcW w:type="dxa" w:w="2541"/>
            <w:vAlign w:val="center"/>
          </w:tcPr>
          <w:p>
            <w:pPr>
              <w:spacing w:after="20"/>
            </w:pPr>
            <w:r>
              <w:rPr>
                <w:rFonts w:ascii="Microsoft JhengHei" w:hAnsi="Microsoft JhengHei" w:eastAsia="Microsoft JhengHei"/>
                <w:sz w:val="16"/>
              </w:rPr>
              <w:t>設計訓後追蹤</w:t>
            </w:r>
          </w:p>
        </w:tc>
      </w:tr>
      <w:tr>
        <w:tc>
          <w:tcPr>
            <w:tcW w:type="dxa" w:w="2541"/>
            <w:vAlign w:val="center"/>
            <w:shd w:fill="F2F6FA"/>
          </w:tcPr>
          <w:p>
            <w:pPr>
              <w:spacing w:after="20"/>
            </w:pPr>
            <w:r>
              <w:rPr>
                <w:rFonts w:ascii="Microsoft JhengHei" w:hAnsi="Microsoft JhengHei" w:eastAsia="Microsoft JhengHei"/>
                <w:sz w:val="16"/>
              </w:rPr>
              <w:t>Q10 同意</w:t>
            </w:r>
          </w:p>
        </w:tc>
        <w:tc>
          <w:tcPr>
            <w:tcW w:type="dxa" w:w="2541"/>
            <w:vAlign w:val="center"/>
            <w:shd w:fill="F2F6FA"/>
          </w:tcPr>
          <w:p>
            <w:pPr>
              <w:spacing w:after="20"/>
            </w:pPr>
            <w:r>
              <w:rPr>
                <w:rFonts w:ascii="Microsoft JhengHei" w:hAnsi="Microsoft JhengHei" w:eastAsia="Microsoft JhengHei"/>
                <w:sz w:val="16"/>
              </w:rPr>
              <w:t>是否同意匿名統計本次回答？</w:t>
            </w:r>
          </w:p>
        </w:tc>
        <w:tc>
          <w:tcPr>
            <w:tcW w:type="dxa" w:w="2541"/>
            <w:vAlign w:val="center"/>
            <w:shd w:fill="F2F6FA"/>
          </w:tcPr>
          <w:p>
            <w:pPr>
              <w:spacing w:after="20"/>
            </w:pPr>
            <w:r>
              <w:rPr>
                <w:rFonts w:ascii="Microsoft JhengHei" w:hAnsi="Microsoft JhengHei" w:eastAsia="Microsoft JhengHei"/>
                <w:sz w:val="16"/>
              </w:rPr>
              <w:t>同意／不同意；不同意者不納入分析</w:t>
            </w:r>
          </w:p>
        </w:tc>
        <w:tc>
          <w:tcPr>
            <w:tcW w:type="dxa" w:w="2541"/>
            <w:vAlign w:val="center"/>
            <w:shd w:fill="F2F6FA"/>
          </w:tcPr>
          <w:p>
            <w:pPr>
              <w:spacing w:after="20"/>
            </w:pPr>
            <w:r>
              <w:rPr>
                <w:rFonts w:ascii="Microsoft JhengHei" w:hAnsi="Microsoft JhengHei" w:eastAsia="Microsoft JhengHei"/>
                <w:sz w:val="16"/>
              </w:rPr>
              <w:t>尊重告知與退出權</w:t>
            </w:r>
          </w:p>
        </w:tc>
      </w:tr>
    </w:tbl>
    <w:p>
      <w:pPr>
        <w:spacing w:after="0"/>
      </w:pPr>
    </w:p>
    <w:p>
      <w:pPr>
        <w:pStyle w:val="Heading1"/>
        <w:keepNext/>
      </w:pPr>
      <w:r>
        <w:t>要求—來源—證據位置—覆核追溯</w:t>
      </w:r>
    </w:p>
    <w:tbl>
      <w:tblPr>
        <w:tblStyle w:val="TableGrid"/>
        <w:tblW w:type="auto" w:w="0"/>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F4E78"/>
            <w:vAlign w:val="center"/>
          </w:tcPr>
          <w:p>
            <w:r>
              <w:rPr>
                <w:rFonts w:ascii="Microsoft JhengHei" w:hAnsi="Microsoft JhengHei" w:eastAsia="Microsoft JhengHei"/>
                <w:b/>
                <w:color w:val="FFFFFF"/>
                <w:sz w:val="15"/>
              </w:rPr>
              <w:t>要求ID</w:t>
            </w:r>
          </w:p>
        </w:tc>
        <w:tc>
          <w:tcPr>
            <w:tcW w:type="dxa" w:w="1694"/>
            <w:shd w:fill="1F4E78"/>
            <w:vAlign w:val="center"/>
          </w:tcPr>
          <w:p>
            <w:r>
              <w:rPr>
                <w:rFonts w:ascii="Microsoft JhengHei" w:hAnsi="Microsoft JhengHei" w:eastAsia="Microsoft JhengHei"/>
                <w:b/>
                <w:color w:val="FFFFFF"/>
                <w:sz w:val="15"/>
              </w:rPr>
              <w:t>原表頁</w:t>
            </w:r>
          </w:p>
        </w:tc>
        <w:tc>
          <w:tcPr>
            <w:tcW w:type="dxa" w:w="1694"/>
            <w:shd w:fill="1F4E78"/>
            <w:vAlign w:val="center"/>
          </w:tcPr>
          <w:p>
            <w:r>
              <w:rPr>
                <w:rFonts w:ascii="Microsoft JhengHei" w:hAnsi="Microsoft JhengHei" w:eastAsia="Microsoft JhengHei"/>
                <w:b/>
                <w:color w:val="FFFFFF"/>
                <w:sz w:val="15"/>
              </w:rPr>
              <w:t>官方要求</w:t>
            </w:r>
          </w:p>
        </w:tc>
        <w:tc>
          <w:tcPr>
            <w:tcW w:type="dxa" w:w="1694"/>
            <w:shd w:fill="1F4E78"/>
            <w:vAlign w:val="center"/>
          </w:tcPr>
          <w:p>
            <w:r>
              <w:rPr>
                <w:rFonts w:ascii="Microsoft JhengHei" w:hAnsi="Microsoft JhengHei" w:eastAsia="Microsoft JhengHei"/>
                <w:b/>
                <w:color w:val="FFFFFF"/>
                <w:sz w:val="15"/>
              </w:rPr>
              <w:t>對應內容／位置</w:t>
            </w:r>
          </w:p>
        </w:tc>
        <w:tc>
          <w:tcPr>
            <w:tcW w:type="dxa" w:w="1694"/>
            <w:shd w:fill="1F4E78"/>
            <w:vAlign w:val="center"/>
          </w:tcPr>
          <w:p>
            <w:r>
              <w:rPr>
                <w:rFonts w:ascii="Microsoft JhengHei" w:hAnsi="Microsoft JhengHei" w:eastAsia="Microsoft JhengHei"/>
                <w:b/>
                <w:color w:val="FFFFFF"/>
                <w:sz w:val="15"/>
              </w:rPr>
              <w:t>覆核角色</w:t>
            </w:r>
          </w:p>
        </w:tc>
        <w:tc>
          <w:tcPr>
            <w:tcW w:type="dxa" w:w="1694"/>
            <w:shd w:fill="1F4E78"/>
            <w:vAlign w:val="center"/>
          </w:tcPr>
          <w:p>
            <w:r>
              <w:rPr>
                <w:rFonts w:ascii="Microsoft JhengHei" w:hAnsi="Microsoft JhengHei" w:eastAsia="Microsoft JhengHei"/>
                <w:b/>
                <w:color w:val="FFFFFF"/>
                <w:sz w:val="15"/>
              </w:rPr>
              <w:t>現況</w:t>
            </w:r>
          </w:p>
        </w:tc>
      </w:tr>
      <w:tr>
        <w:tc>
          <w:tcPr>
            <w:tcW w:type="dxa" w:w="1694"/>
            <w:vAlign w:val="center"/>
          </w:tcPr>
          <w:p>
            <w:pPr>
              <w:spacing w:after="20"/>
            </w:pPr>
            <w:r>
              <w:rPr>
                <w:rFonts w:ascii="Microsoft JhengHei" w:hAnsi="Microsoft JhengHei" w:eastAsia="Microsoft JhengHei"/>
                <w:sz w:val="15"/>
              </w:rPr>
              <w:t>I01-E02</w:t>
            </w:r>
          </w:p>
        </w:tc>
        <w:tc>
          <w:tcPr>
            <w:tcW w:type="dxa" w:w="1694"/>
            <w:vAlign w:val="center"/>
          </w:tcPr>
          <w:p>
            <w:pPr>
              <w:spacing w:after="20"/>
            </w:pPr>
            <w:r>
              <w:rPr>
                <w:rFonts w:ascii="Microsoft JhengHei" w:hAnsi="Microsoft JhengHei" w:eastAsia="Microsoft JhengHei"/>
                <w:sz w:val="15"/>
              </w:rPr>
              <w:t>1</w:t>
            </w:r>
          </w:p>
        </w:tc>
        <w:tc>
          <w:tcPr>
            <w:tcW w:type="dxa" w:w="1694"/>
            <w:vAlign w:val="center"/>
          </w:tcPr>
          <w:p>
            <w:pPr>
              <w:spacing w:after="20"/>
            </w:pPr>
            <w:r>
              <w:rPr>
                <w:rFonts w:ascii="Microsoft JhengHei" w:hAnsi="Microsoft JhengHei" w:eastAsia="Microsoft JhengHei"/>
                <w:sz w:val="15"/>
              </w:rPr>
              <w:t>目標市場需求調查。</w:t>
            </w:r>
          </w:p>
        </w:tc>
        <w:tc>
          <w:tcPr>
            <w:tcW w:type="dxa" w:w="1694"/>
            <w:vAlign w:val="center"/>
          </w:tcPr>
          <w:p>
            <w:pPr>
              <w:spacing w:after="20"/>
            </w:pPr>
            <w:r>
              <w:rPr>
                <w:rFonts w:ascii="Microsoft JhengHei" w:hAnsi="Microsoft JhengHei" w:eastAsia="Microsoft JhengHei"/>
                <w:sz w:val="15"/>
              </w:rPr>
              <w:t>本文件第0003號；原始來源與附件以核實後登錄</w:t>
            </w:r>
          </w:p>
        </w:tc>
        <w:tc>
          <w:tcPr>
            <w:tcW w:type="dxa" w:w="1694"/>
            <w:vAlign w:val="center"/>
          </w:tcPr>
          <w:p>
            <w:pPr>
              <w:spacing w:after="20"/>
            </w:pPr>
            <w:r>
              <w:rPr>
                <w:rFonts w:ascii="Microsoft JhengHei" w:hAnsi="Microsoft JhengHei" w:eastAsia="Microsoft JhengHei"/>
                <w:sz w:val="15"/>
              </w:rPr>
              <w:t>待人類覆核</w:t>
            </w:r>
          </w:p>
        </w:tc>
        <w:tc>
          <w:tcPr>
            <w:tcW w:type="dxa" w:w="1694"/>
            <w:vAlign w:val="center"/>
          </w:tcPr>
          <w:p>
            <w:pPr>
              <w:spacing w:after="20"/>
            </w:pPr>
            <w:r>
              <w:rPr>
                <w:rFonts w:ascii="Microsoft JhengHei" w:hAnsi="Microsoft JhengHei" w:eastAsia="Microsoft JhengHei"/>
                <w:sz w:val="15"/>
              </w:rPr>
              <w:t>工作稿／未核定</w:t>
            </w:r>
          </w:p>
        </w:tc>
      </w:tr>
    </w:tbl>
    <w:p>
      <w:pPr>
        <w:spacing w:after="0"/>
      </w:pPr>
    </w:p>
    <w:p>
      <w:pPr>
        <w:pStyle w:val="Heading1"/>
        <w:keepNext/>
      </w:pPr>
      <w:r>
        <w:t>待核實、待補件與交叉引用</w:t>
      </w:r>
    </w:p>
    <w:p>
      <w:pPr>
        <w:pStyle w:val="ListBullet"/>
        <w:spacing w:after="40"/>
      </w:pPr>
      <w:r>
        <w:t>示例／模擬資料須依中央替換登錄表逐欄置換或移除。</w:t>
      </w:r>
    </w:p>
    <w:p>
      <w:pPr>
        <w:pStyle w:val="ListBullet"/>
        <w:spacing w:after="40"/>
      </w:pPr>
      <w:r>
        <w:t>真實來源未核對以前，禁止對外宣稱為已執行或已達成結果。</w:t>
      </w:r>
    </w:p>
    <w:p>
      <w:pPr>
        <w:pStyle w:val="ListBullet"/>
        <w:spacing w:after="40"/>
      </w:pPr>
      <w:r>
        <w:t>關聯要求參照：I02,I03,I05；本文件不替代其專屬紀錄。</w:t>
      </w:r>
    </w:p>
    <w:p>
      <w:pPr>
        <w:pStyle w:val="Heading2"/>
        <w:keepNext/>
      </w:pPr>
      <w:r>
        <w:t>調查目的與決策用途</w:t>
      </w:r>
    </w:p>
    <w:p>
      <w:r>
        <w:t>工具題目須能連到需求構面與課程決策；回收資料按有效定義清理，報告同時揭露樣本限制、缺失值與不能推論的範圍。未經實際蒐集的示例不得描述為市場調查結果。</w:t>
      </w:r>
    </w:p>
    <w:p>
      <w:pPr>
        <w:pStyle w:val="Heading2"/>
        <w:keepNext/>
      </w:pPr>
      <w:r>
        <w:t>I01-E02官方要求的直接回應與適用情境</w:t>
      </w:r>
    </w:p>
    <w:p>
      <w:r>
        <w:t>本節逐字對應官方查核佐證資料表第 1 頁要求：「目標市場需求調查。」。本文件僅提供該項要求所需的文件工作稿與追溯欄位。</w:t>
      </w:r>
    </w:p>
    <w:p>
      <w:pPr>
        <w:pStyle w:val="Heading2"/>
        <w:keepNext/>
      </w:pPr>
      <w:r>
        <w:t>母體/對象與抽樣</w:t>
      </w:r>
    </w:p>
    <w:p>
      <w:r>
        <w:t>工具題目須能連到需求構面與課程決策；回收資料按有效定義清理，報告同時揭露樣本限制、缺失值與不能推論的範圍。未經實際蒐集的示例不得描述為市場調查結果。</w:t>
      </w:r>
    </w:p>
    <w:p>
      <w:pPr>
        <w:pStyle w:val="Heading2"/>
        <w:keepNext/>
      </w:pPr>
      <w:r>
        <w:t>問卷與量尺</w:t>
      </w:r>
    </w:p>
    <w:p>
      <w:r>
        <w:t>工具題目須能連到需求構面與課程決策；回收資料按有效定義清理，報告同時揭露樣本限制、缺失值與不能推論的範圍。未經實際蒐集的示例不得描述為市場調查結果。</w:t>
      </w:r>
    </w:p>
    <w:p>
      <w:pPr>
        <w:pStyle w:val="Heading2"/>
        <w:keepNext/>
      </w:pPr>
      <w:r>
        <w:t>執行期間與管道</w:t>
      </w:r>
    </w:p>
    <w:p>
      <w:r>
        <w:t>工具題目須能連到需求構面與課程決策；回收資料按有效定義清理，報告同時揭露樣本限制、缺失值與不能推論的範圍。未經實際蒐集的示例不得描述為市場調查結果。</w:t>
      </w:r>
    </w:p>
    <w:p>
      <w:pPr>
        <w:pStyle w:val="Heading2"/>
        <w:keepNext/>
      </w:pPr>
      <w:r>
        <w:t>回收/缺失資料處理</w:t>
      </w:r>
    </w:p>
    <w:p>
      <w:r>
        <w:t>工具題目須能連到需求構面與課程決策；回收資料按有效定義清理，報告同時揭露樣本限制、缺失值與不能推論的範圍。未經實際蒐集的示例不得描述為市場調查結果。</w:t>
      </w:r>
    </w:p>
    <w:p>
      <w:pPr>
        <w:pStyle w:val="Heading2"/>
        <w:keepNext/>
      </w:pPr>
      <w:r>
        <w:t>結果統計</w:t>
      </w:r>
    </w:p>
    <w:p>
      <w:r>
        <w:t>工具題目須能連到需求構面與課程決策；回收資料按有效定義清理，報告同時揭露樣本限制、缺失值與不能推論的範圍。未經實際蒐集的示例不得描述為市場調查結果。</w:t>
      </w:r>
    </w:p>
    <w:p>
      <w:pPr>
        <w:pStyle w:val="Heading2"/>
        <w:keepNext/>
      </w:pPr>
      <w:r>
        <w:t>分群與需求優先度</w:t>
      </w:r>
    </w:p>
    <w:p>
      <w:r>
        <w:t>工具題目須能連到需求構面與課程決策；回收資料按有效定義清理，報告同時揭露樣本限制、缺失值與不能推論的範圍。未經實際蒐集的示例不得描述為市場調查結果。</w:t>
      </w:r>
    </w:p>
    <w:p>
      <w:pPr>
        <w:pStyle w:val="Heading2"/>
        <w:keepNext/>
      </w:pPr>
      <w:r>
        <w:t>洞察與課程決策</w:t>
      </w:r>
    </w:p>
    <w:p>
      <w:r>
        <w:t>工具題目須能連到需求構面與課程決策；回收資料按有效定義清理，報告同時揭露樣本限制、缺失值與不能推論的範圍。未經實際蒐集的示例不得描述為市場調查結果。</w:t>
      </w:r>
    </w:p>
    <w:p>
      <w:pPr>
        <w:pStyle w:val="Heading2"/>
        <w:keepNext/>
      </w:pPr>
      <w:r>
        <w:t>後續驗證</w:t>
      </w:r>
    </w:p>
    <w:p>
      <w:r>
        <w:t>工具題目須能連到需求構面與課程決策；回收資料按有效定義清理，報告同時揭露樣本限制、缺失值與不能推論的範圍。未經實際蒐集的示例不得描述為市場調查結果。</w:t>
      </w:r>
    </w:p>
    <w:p>
      <w:pPr>
        <w:pStyle w:val="Heading2"/>
        <w:keepNext/>
      </w:pPr>
      <w:r>
        <w:t>I01-E02真實升格檢核與替換清單</w:t>
      </w:r>
    </w:p>
    <w:p>
      <w:r>
        <w:t>升格為協會正式文件前，須由權責人逐項確認：文件用途和範圍；真實日期、人員、課程、數值及原始紀錄；必要的主管核定；外部來源原件與使用授權；附件位置、版本及保存年限。未確認欄位維持待填，模擬值不得直接沿用。</w:t>
      </w:r>
    </w:p>
    <w:p>
      <w:pPr>
        <w:jc w:val="center"/>
      </w:pPr>
      <w:r>
        <w:rPr>
          <w:i/>
          <w:color w:val="646E78"/>
        </w:rPr>
        <w:t>— 文件結束 —</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社團法人屏東縣原始點關懷協會｜工作稿　</w:t>
    </w:r>
    <w:r>
      <w:rPr>
        <w:rFonts w:ascii="Microsoft JhengHei" w:hAnsi="Microsoft JhengHei"/>
      </w:rPr>
      <w:t xml:space="preserve">第 </w:t>
    </w:r>
    <w:fldSimple w:instr="PAGE"/>
    <w: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28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TTQS requirement draft; source and truth status stated inside document</dc:subject>
  <dc:creator>文件製作工作稿</dc:creator>
  <cp:keywords>TTQS;工作稿;不得作為真實執行證據</cp:keywords>
  <dc:description>generated by python-docx</dc:description>
  <cp:lastModifiedBy/>
  <cp:revision>1</cp:revision>
  <dcterms:created xsi:type="dcterms:W3CDTF">2013-12-23T23:15:00Z</dcterms:created>
  <dcterms:modified xsi:type="dcterms:W3CDTF">2013-12-23T23:15:00Z</dcterms:modified>
  <cp:category/>
</cp:coreProperties>
</file>