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目標市場調查執行與樣本紀錄</w:t>
      </w:r>
    </w:p>
    <w:p>
      <w:pPr>
        <w:jc w:val="center"/>
      </w:pPr>
      <w:r>
        <w:rPr>
          <w:b/>
          <w:color w:val="1F4E79"/>
        </w:rPr>
        <w:t>I01-E02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0004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I01-E02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頁「目標市場需求調查。」。其文件類型為：目標市場需求調查工具與分析報告。本件只回應此一證據用途；關聯文件以序號交叉引用，不重複主張其他指標的事實。</w:t>
      </w:r>
    </w:p>
    <w:p>
      <w:pPr>
        <w:pStyle w:val="Heading1"/>
        <w:keepNext/>
      </w:pPr>
      <w:r>
        <w:t>樣本口徑</w:t>
      </w:r>
    </w:p>
    <w:p>
      <w:pPr>
        <w:spacing w:after="100"/>
      </w:pPr>
      <w:r>
        <w:t>以下 12 筆代碼資料為生成的模擬測試資料，用來示範資料清理與統計格式，並非協會訪談、問卷回收或實際樣本。正式調查時應刪除此表，匯入受控原始回覆並保存匿名化紀錄。</w:t>
      </w:r>
    </w:p>
    <w:p>
      <w:pPr>
        <w:spacing w:after="100"/>
      </w:pPr>
      <w:r>
        <w:t>有效樣本定義：主要需求題有回答且無重複提交；缺失值不補平均、不自行推定。此定義尚待協會核定。</w:t>
      </w:r>
    </w:p>
    <w:p>
      <w:pPr>
        <w:pStyle w:val="Heading1"/>
        <w:keepNext/>
      </w:pPr>
      <w:r>
        <w:t>執行紀錄</w:t>
      </w:r>
    </w:p>
    <w:p>
      <w:pPr>
        <w:spacing w:after="100"/>
      </w:pPr>
      <w:r>
        <w:t>演練管道設定為線上表單與紙本並行；實際日期、邀請人數、送達、回收、無效件與保管位置都留白待執行。這份演練紀錄不代表調查已啟動。</w:t>
      </w:r>
    </w:p>
    <w:p>
      <w:pPr>
        <w:pStyle w:val="Heading1"/>
        <w:keepNext/>
      </w:pPr>
      <w:r>
        <w:t>模擬原始回覆（12筆）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模擬代碼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健康識讀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自我照護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操作安全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溝通服務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課後支持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S06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S08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S09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S10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S11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S12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執行量與資料品質登錄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模擬測試值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計算／定義</w:t>
            </w:r>
          </w:p>
        </w:tc>
        <w:tc>
          <w:tcPr>
            <w:tcW w:type="dxa" w:w="356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正式調查狀態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邀請人數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待實際登錄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實際送達／邀請紀錄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未執行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回收份數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12（模擬）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去重後提交筆數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非實績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有效份數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12（模擬）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符合核定有效標準的筆數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非實績</w:t>
            </w:r>
          </w:p>
        </w:tc>
      </w:tr>
      <w:tr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缺失題處理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保留為缺失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不補值；列示各題有效分母</w:t>
            </w:r>
          </w:p>
        </w:tc>
        <w:tc>
          <w:tcPr>
            <w:tcW w:type="dxa" w:w="356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規則待核定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來源位置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模擬資料表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正式原始資料須設權限及備份</w:t>
            </w:r>
          </w:p>
        </w:tc>
        <w:tc>
          <w:tcPr>
            <w:tcW w:type="dxa" w:w="356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未建立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目標市場需求調查。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本文件第0004號；原始來源與附件以核實後登錄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調查目的與決策用途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I01-E02官方要求的直接回應與適用情境</w:t>
      </w:r>
    </w:p>
    <w:p>
      <w:r>
        <w:t>本節逐字對應官方查核佐證資料表第 1 頁要求：「目標市場需求調查。」。本文件僅提供該項要求所需的文件工作稿與追溯欄位。</w:t>
      </w:r>
    </w:p>
    <w:p>
      <w:pPr>
        <w:pStyle w:val="Heading2"/>
        <w:keepNext/>
      </w:pPr>
      <w:r>
        <w:t>母體/對象與抽樣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問卷與量尺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執行期間與管道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回收/缺失資料處理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結果統計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分群與需求優先度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洞察與課程決策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後續驗證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I01-E02真實升格檢核與替換清單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