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</w:pPr>
      <w:r>
        <w:rPr>
          <w:rFonts w:ascii="Microsoft JhengHei" w:hAnsi="Microsoft JhengHei" w:eastAsia="Microsoft JhengHei"/>
          <w:b/>
          <w:color w:val="000000"/>
          <w:sz w:val="42"/>
        </w:rPr>
        <w:t>訓練結果評估與實施標準作業程序</w:t>
      </w:r>
    </w:p>
    <w:p>
      <w:pPr>
        <w:spacing w:after="140"/>
      </w:pPr>
      <w:r>
        <w:rPr>
          <w:rFonts w:ascii="Microsoft JhengHei" w:hAnsi="Microsoft JhengHei" w:eastAsia="Microsoft JhengHei"/>
          <w:b/>
          <w:color w:val="1F2937"/>
          <w:sz w:val="22"/>
        </w:rPr>
        <w:t>I04 E04 受控流程與記錄範本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44"/>
        <w:gridCol w:w="8064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文件欄位</w:t>
            </w:r>
          </w:p>
        </w:tc>
        <w:tc>
          <w:tcPr>
            <w:tcW w:type="dxa" w:w="80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工作稿資訊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7"/>
              </w:rPr>
              <w:t>文件狀態</w:t>
            </w:r>
          </w:p>
        </w:tc>
        <w:tc>
          <w:tcPr>
            <w:tcW w:type="dxa" w:w="80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7"/>
              </w:rPr>
              <w:t>DRAFT_SYNTHETIC｜完整可編輯工作稿；角色、流程、門檻及文件控制安排均為提案，待人員覆核與正式核准。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7"/>
              </w:rPr>
              <w:t>版本與效力</w:t>
            </w:r>
          </w:p>
        </w:tc>
        <w:tc>
          <w:tcPr>
            <w:tcW w:type="dxa" w:w="80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7"/>
              </w:rPr>
              <w:t>版次待核定；未核准、未公告、未生效，不得視為協會現行制度或已執行程序。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7"/>
              </w:rPr>
              <w:t>適用組織</w:t>
            </w:r>
          </w:p>
        </w:tc>
        <w:tc>
          <w:tcPr>
            <w:tcW w:type="dxa" w:w="80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7"/>
              </w:rPr>
              <w:t>社團法人屏東縣原始點關懷協會；健康教育及傳統整復推拿技術為核心，並可依實際市場需求評估多元課程。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7"/>
              </w:rPr>
              <w:t>真實資料狀態</w:t>
            </w:r>
          </w:p>
        </w:tc>
        <w:tc>
          <w:tcPr>
            <w:tcW w:type="dxa" w:w="80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7"/>
              </w:rPr>
              <w:t>未核實的人名、權責、課程、班次、日期、數據、核准、簽章、結果及檔案位置均為 WAITING_FOR_ORIGINAL。</w:t>
            </w:r>
          </w:p>
        </w:tc>
      </w:tr>
    </w:tbl>
    <w:p>
      <w:pPr>
        <w:spacing w:after="20"/>
      </w:pP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本文件將官方要求「訓練結果的評估、訓練實施的依據及標準化作業流程（SOP）。」轉為逐案檢核、結果追溯、異常升級及紀錄保存的建議程序。此稿不宣稱協會已核定課程、已辦訓或已有任何訓練成效。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提案界線：下列角色、RACI分工、停止條件、評估欄位與文件生命週期均待協會依實際權責決定；只有完成正式覆核、核准與公告後，才可作為制度。若未來加入任何示範數值，須標註 SYNTHETIC EXAMPLE—NOT ASSOCIATION RECORD 並先登錄替換清冊。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一 目的與適用範圍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目的：建立一套可供協會審議的訓練評估與實施程序，使每一訓練案件在開始前有可追溯的實施依據、預先核定的評估方式與判定門檻，並在結束後保留來源、覆核、異常處置與文件控制紀錄。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適用範圍：適用於協會日後經核准辦理的健康教育、傳統整復推拿技術及經需求、資源、法規與品質條件審議後的其他課程。課程實際範圍、資格、日期、班次及資源均須以原始核准文件為準。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責任邊界：I03需求、I14訓練實施及I16訓練成果的既有主文件為交叉引用來源。本程序只規範I04-E04所需的流程、評估設計欄位、流程指標口徑、判定與證據位置，不複製相鄰要求的事實或另造一份結果。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二 官方要求的直接回應與使用情境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官方查核佐證表列示本要求為「訓練結果的評估、訓練實施的依據及標準化作業流程（SOP）。」；來源包並記載指標4需說明管理系統如何運作，以及文件如何核准、公告、更新與保存。文件位置對應來源包所列官方佐證表第2頁與評核表第1頁。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建議使用情境：新課程或修訂課程送審、準備訓練、按核准方案實施、蒐集評估資料、覆核結果與例外、核准結案及保存版本。任何一個起始依據、權責或評估標準未核定時，該案件停留在待補件狀態；本文件本身未完成正式核准前，不作為現行辦訓依據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三 建議角色與 RACI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以下均為建議職務代稱，不表示協會目前已設置該職務或授權該人員。正式使用前，須以真實組織權責文件填入人名、職務、代理與核准權限。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1F2937"/>
          <w:sz w:val="18"/>
        </w:rPr>
        <w:t>建議RACI分工表（待核定，不代表現行授權）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76"/>
        <w:gridCol w:w="2045"/>
        <w:gridCol w:w="1843"/>
        <w:gridCol w:w="1944"/>
        <w:gridCol w:w="1800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工作</w:t>
            </w:r>
          </w:p>
        </w:tc>
        <w:tc>
          <w:tcPr>
            <w:tcW w:type="dxa" w:w="204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R 執行</w:t>
            </w:r>
          </w:p>
        </w:tc>
        <w:tc>
          <w:tcPr>
            <w:tcW w:type="dxa" w:w="18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A 核准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C 諮詢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I 知會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建立案件與維護來源清單</w:t>
            </w:r>
          </w:p>
        </w:tc>
        <w:tc>
          <w:tcPr>
            <w:tcW w:type="dxa" w:w="204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訓練承辦（待指定）</w:t>
            </w:r>
          </w:p>
        </w:tc>
        <w:tc>
          <w:tcPr>
            <w:tcW w:type="dxa" w:w="18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核准角色（待授權）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課程負責人（待指定）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品質覆核角色（待指定）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提出目標、指標、方法與門檻</w:t>
            </w:r>
          </w:p>
        </w:tc>
        <w:tc>
          <w:tcPr>
            <w:tcW w:type="dxa" w:w="204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課程負責人（待指定）</w:t>
            </w:r>
          </w:p>
        </w:tc>
        <w:tc>
          <w:tcPr>
            <w:tcW w:type="dxa" w:w="18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核准角色（待授權）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訓練承辦、品質覆核（待指定）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相關承辦（待指定）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實施前核對與執行紀錄定位</w:t>
            </w:r>
          </w:p>
        </w:tc>
        <w:tc>
          <w:tcPr>
            <w:tcW w:type="dxa" w:w="204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訓練承辦／課程負責人（待指定）</w:t>
            </w:r>
          </w:p>
        </w:tc>
        <w:tc>
          <w:tcPr>
            <w:tcW w:type="dxa" w:w="18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核准角色（待授權）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品質覆核（待指定）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相關承辦（待指定）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評估結果、異常及結案覆核</w:t>
            </w:r>
          </w:p>
        </w:tc>
        <w:tc>
          <w:tcPr>
            <w:tcW w:type="dxa" w:w="204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訓練承辦（待指定）</w:t>
            </w:r>
          </w:p>
        </w:tc>
        <w:tc>
          <w:tcPr>
            <w:tcW w:type="dxa" w:w="18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核准角色（待授權）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課程負責人、品質覆核（待指定）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相關承辦（待指定）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核准、公告、修訂與保存</w:t>
            </w:r>
          </w:p>
        </w:tc>
        <w:tc>
          <w:tcPr>
            <w:tcW w:type="dxa" w:w="204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文件承辦（待指定）</w:t>
            </w:r>
          </w:p>
        </w:tc>
        <w:tc>
          <w:tcPr>
            <w:tcW w:type="dxa" w:w="18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核准角色（待授權）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品質覆核（待指定）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文件使用者（待指定）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四 輸入、觸發與不得續行門檻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建議觸發條件為：有經核實的訓練需求或課程提案、核准文件修訂、訓練實施前檢核，或需依原始資料辦理結果評估。每一案件應取得並登錄下列輸入，不得以本稿推定資料已存在：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64"/>
        <w:gridCol w:w="4176"/>
        <w:gridCol w:w="3168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輸入／觸發資料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核對欄位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缺件時的處置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需求或課程來源（交叉引用 I03）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原件名稱、識別碼、版次、日期、實際保存位置、來源覆核人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WAITING_FOR_ORIGINAL；未能定位原件時不建立實施依據結論。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課程與實施核准資料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實際課程、班次、適用範圍、核准機關／角色、有效版本與核准日期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不得排程或宣稱已核准；由建議核准角色決定補件路徑。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評估方案與有效工具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學習目標、指標、計算口徑、預定門檻、方法、時點、資料來源與負責角色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不得開始受評流程；門檻不得在看到結果後追設或回填。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實施及結果原始紀錄（交叉引用 I14／I16）</w:t>
            </w:r>
          </w:p>
        </w:tc>
        <w:tc>
          <w:tcPr>
            <w:tcW w:type="dxa" w:w="41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原件識別、實際保存位置、覆核狀態及與案件的連結</w:t>
            </w:r>
          </w:p>
        </w:tc>
        <w:tc>
          <w:tcPr>
            <w:tcW w:type="dxa" w:w="31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不以回憶或合成資料補值；未核實部分維持 WAITING_FOR_ORIGINAL。</w:t>
            </w:r>
          </w:p>
        </w:tc>
      </w:tr>
    </w:tbl>
    <w:p>
      <w:pPr>
        <w:spacing w:after="20"/>
      </w:pP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控制原則（均為提案）：依據、版次、授權、目標或門檻任一項未核實，不得進入受影響步驟；資料不完整不得判定訓練達成、不得結案。規範性或安全範圍如需檢核，須記載實際查核來源、版本與日期；本文件不代替外部規範或資格認定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五 擬議流程圖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1F2937"/>
          <w:sz w:val="18"/>
        </w:rPr>
        <w:t>圖一 訓練依據、結果評估與文件控制流程（提案待核定）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008"/>
      </w:tblGrid>
      <w:tr>
        <w:trPr>
          <w:cantSplit/>
        </w:trPr>
        <w:tc>
          <w:tcPr>
            <w:tcW w:type="dxa" w:w="10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CEAF2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7"/>
              </w:rPr>
              <w:t>開案並登錄需求來源 → 核對依據文件、版本、核准狀態、目標、評估方法與門檻 → ◆ 必要資料是否完整且有效？</w:t>
            </w:r>
          </w:p>
        </w:tc>
      </w:tr>
      <w:tr>
        <w:trPr>
          <w:cantSplit/>
        </w:trPr>
        <w:tc>
          <w:tcPr>
            <w:tcW w:type="dxa" w:w="10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7"/>
              </w:rPr>
              <w:t>否 → HOLD：停止進入受影響步驟；記錄缺件與待指定責任角色；依案件表列補件／覆核期限；補正後重新檢查。</w:t>
            </w:r>
          </w:p>
        </w:tc>
      </w:tr>
      <w:tr>
        <w:trPr>
          <w:cantSplit/>
        </w:trPr>
        <w:tc>
          <w:tcPr>
            <w:tcW w:type="dxa" w:w="10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7"/>
              </w:rPr>
              <w:t>是 → 實施前核對 → 依已核定方案實施 → 連結 I14 執行原始紀錄 → 連結 I16 結果原始資料。</w:t>
            </w:r>
          </w:p>
        </w:tc>
      </w:tr>
      <w:tr>
        <w:trPr>
          <w:cantSplit/>
        </w:trPr>
        <w:tc>
          <w:tcPr>
            <w:tcW w:type="dxa" w:w="10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CEAF2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1F2937"/>
                <w:sz w:val="17"/>
              </w:rPr>
              <w:t>◆ 結果來源、預定門檻及計算口徑可否驗證？</w:t>
            </w:r>
          </w:p>
        </w:tc>
      </w:tr>
      <w:tr>
        <w:trPr>
          <w:cantSplit/>
        </w:trPr>
        <w:tc>
          <w:tcPr>
            <w:tcW w:type="dxa" w:w="10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5F8FA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7"/>
              </w:rPr>
              <w:t>否 → WAITING_FOR_ORIGINAL：不得判定或結案；建立異常項、升級覆核、補齊證據後再判斷。</w:t>
            </w:r>
          </w:p>
        </w:tc>
      </w:tr>
      <w:tr>
        <w:trPr>
          <w:cantSplit/>
        </w:trPr>
        <w:tc>
          <w:tcPr>
            <w:tcW w:type="dxa" w:w="10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7"/>
              </w:rPr>
              <w:t>是 → 評估／覆核 → 計算本程序所定流程指標 → 由有權角色決定改善或結案 → 核准、公告、更新及保存受控版本。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六 逐步作業程序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下表明列每一步由誰做、使用什麼輸入、如何判斷不得續行，以及應保存的輸出。所有角色與控制規則目前均為提案；正式權責及表單版本待核准。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1F2937"/>
          <w:sz w:val="18"/>
        </w:rPr>
        <w:t>表一 步驟—角色—輸入—動作—判斷—控制點—輸出—紀錄表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88"/>
        <w:gridCol w:w="3053"/>
        <w:gridCol w:w="2693"/>
        <w:gridCol w:w="2174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步驟／角色</w:t>
            </w:r>
          </w:p>
        </w:tc>
        <w:tc>
          <w:tcPr>
            <w:tcW w:type="dxa" w:w="30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輸入／動作</w:t>
            </w:r>
          </w:p>
        </w:tc>
        <w:tc>
          <w:tcPr>
            <w:tcW w:type="dxa" w:w="269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判斷／控制點</w:t>
            </w:r>
          </w:p>
        </w:tc>
        <w:tc>
          <w:tcPr>
            <w:tcW w:type="dxa" w:w="217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輸出／紀錄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步驟：開案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建議角色：訓練承辦（待指定）</w:t>
            </w:r>
          </w:p>
        </w:tc>
        <w:tc>
          <w:tcPr>
            <w:tcW w:type="dxa" w:w="30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輸入：需求／課程提案、可追溯來源。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動作：建立案件識別欄位，記錄觸發原因、課程名稱及來源文件識別、版本與位置。</w:t>
            </w:r>
          </w:p>
        </w:tc>
        <w:tc>
          <w:tcPr>
            <w:tcW w:type="dxa" w:w="269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判斷：來源、責任角色是否可核實？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控制：任一缺漏即標 WAITING_FOR_ORIGINAL；不得把提案當核准課程。</w:t>
            </w:r>
          </w:p>
        </w:tc>
        <w:tc>
          <w:tcPr>
            <w:tcW w:type="dxa" w:w="217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輸出：案件登錄。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紀錄：開案欄位、來源清單及原件路徑。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步驟：確認實施依據與評估方案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建議角色：課程負責人／核准角色（待指定）</w:t>
            </w:r>
          </w:p>
        </w:tc>
        <w:tc>
          <w:tcPr>
            <w:tcW w:type="dxa" w:w="30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輸入：已核實需求及適用課程核准資料；評估工具草案。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動作：預先填寫目標、指標、計算方式、門檻、方法、時點、資料來源與責任。</w:t>
            </w:r>
          </w:p>
        </w:tc>
        <w:tc>
          <w:tcPr>
            <w:tcW w:type="dxa" w:w="269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判斷：依據與評估標準是否在實施前核准？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控制：未核准不得進入實施；不得看過結果後補設目標或門檻。</w:t>
            </w:r>
          </w:p>
        </w:tc>
        <w:tc>
          <w:tcPr>
            <w:tcW w:type="dxa" w:w="217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輸出：有效版評估方案。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紀錄：核准原件識別、日期及保存位置。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步驟：實施前檢查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建議角色：訓練承辦（待指定）</w:t>
            </w:r>
          </w:p>
        </w:tc>
        <w:tc>
          <w:tcPr>
            <w:tcW w:type="dxa" w:w="30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輸入：有效課程版本、實際授權、排定資訊與可用工具。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動作：逐欄核對適用範圍、實施依據、資料蒐集方式與實際責任人。</w:t>
            </w:r>
          </w:p>
        </w:tc>
        <w:tc>
          <w:tcPr>
            <w:tcW w:type="dxa" w:w="269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判斷：原件、權責或必要資源是否缺失／不符？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控制：缺件或不符時暫停受影響部分，交由有權角色決定。</w:t>
            </w:r>
          </w:p>
        </w:tc>
        <w:tc>
          <w:tcPr>
            <w:tcW w:type="dxa" w:w="217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輸出：檢查結論與待辦。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紀錄：核對表、決定原件及案件連結。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步驟：依核准方案實施與留痕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建議角色：課程負責人（待指定）</w:t>
            </w:r>
          </w:p>
        </w:tc>
        <w:tc>
          <w:tcPr>
            <w:tcW w:type="dxa" w:w="30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輸入：核准方案、有效工具、實際執行條件。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動作：照核准版執行；即時登錄偏差，不在本稿重造出席、師資、日期或成績事實。</w:t>
            </w:r>
          </w:p>
        </w:tc>
        <w:tc>
          <w:tcPr>
            <w:tcW w:type="dxa" w:w="269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判斷：執行是否偏離核准依據或無法追溯？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控制：依影響範圍列管並升級；實施細節引用 I14 原始紀錄。</w:t>
            </w:r>
          </w:p>
        </w:tc>
        <w:tc>
          <w:tcPr>
            <w:tcW w:type="dxa" w:w="217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輸出：執行來源的索引。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紀錄：I14 原件識別、偏差項目及實際路徑。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步驟：評估訓練結果並核驗證據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建議角色：訓練承辦／品質覆核（待指定）</w:t>
            </w:r>
          </w:p>
        </w:tc>
        <w:tc>
          <w:tcPr>
            <w:tcW w:type="dxa" w:w="30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輸入：預先核准的目標、指標、門檻、工具及 I16 結果原件。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動作：依既定方法記錄來源、實際值、分母、缺漏、比較與判定依據。</w:t>
            </w:r>
          </w:p>
        </w:tc>
        <w:tc>
          <w:tcPr>
            <w:tcW w:type="dxa" w:w="269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判斷：原件與預定口徑是否一致且可覆核？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控制：不一致、缺件或門檻未預先核定時，維持待補件；不作達成結論。</w:t>
            </w:r>
          </w:p>
        </w:tc>
        <w:tc>
          <w:tcPr>
            <w:tcW w:type="dxa" w:w="217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輸出：結果追溯與覆核紀錄。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紀錄：I16 原件引用、評估欄位及覆核意見。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步驟：指標核算、異常結案及保存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建議角色：品質覆核／核准角色（待指定）</w:t>
            </w:r>
          </w:p>
        </w:tc>
        <w:tc>
          <w:tcPr>
            <w:tcW w:type="dxa" w:w="30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輸入：到期項目清單、異常清單、已核驗結果與證據位置。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動作：按本程序口徑計算流程準時率及異常結案率，提出改善或結案建議。</w:t>
            </w:r>
          </w:p>
        </w:tc>
        <w:tc>
          <w:tcPr>
            <w:tcW w:type="dxa" w:w="269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判斷：資料完整、計算可重現且異常有驗證證據？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控制：分母為零列 N/A；未覆核的異常不得結案；未核准的決議不得寫成既定成果。</w:t>
            </w:r>
          </w:p>
        </w:tc>
        <w:tc>
          <w:tcPr>
            <w:tcW w:type="dxa" w:w="217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輸出：覆核決定、待辦或結案。</w:t>
            </w:r>
          </w:p>
          <w:p>
            <w:pPr>
              <w:spacing w:before="0" w:after="30" w:line="259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紀錄：計算底稿、簽核原件、公告版本及保存索引。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七 例外與異常處理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異常紀錄須使用可追溯案件識別，列出影響範圍、立即控制、建議升級對象、期限及證據位置。下表的角色及時限欄位設計是提案；不得自行補入協會未核定的承辦人或固定服務時限。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1F2937"/>
          <w:sz w:val="18"/>
        </w:rPr>
        <w:t>表二 例外情境—立即處置—升級—時限—證據表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44"/>
        <w:gridCol w:w="2232"/>
        <w:gridCol w:w="1944"/>
        <w:gridCol w:w="2088"/>
        <w:gridCol w:w="1800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例外情境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立即處置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升級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時限／解除條件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應留證據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依據、版次或核准原件缺漏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暫停受影響步驟；列明缺件及來源位置。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提送建議核准角色；權責待指定。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由有權角色在案件表核定；未填不得解 HOLD。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缺件清單、補件原件與重新核對記錄。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評估目標或門檻未在實施前核定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不開始受評流程；若已執行，不追設門檻。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提送品質覆核及核准角色；均待指定。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依案件風險核定補正／處理期限；未核定不得結案。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核准方案版次、異常說明及後續決定原件。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實際執行偏離核准方案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記錄發現時點、偏離內容及受影響步驟；保全原始資料。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升級課程負責人及有權角色；待核定。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案件表記錄負責人、期限及再檢條件；未核實前維持開啟。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偏差紀錄及 I14 原始證據位置。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評估結果缺漏、矛盾或不可重現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標 WAITING_FOR_ORIGINAL；不判定達成、不發布結論。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送品質覆核；必要時再提有權核准角色。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在案件表填入經核定的補件期限；未驗證不得關閉。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來源識別、缺漏清單、重算底稿及覆核記錄。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第三方或敏感證據無權取得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不仿製原件、不代簽、不擴散；僅登錄申請與受控位置。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送實際授權的資料保管／核准角色；待指定。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依核定的存取規則和案件期限處理；不得以替代假件結案。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空白申請、權限紀錄、取得或拒絕原件的真實紀錄。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指標分母為零或分子分母不一致</w:t>
            </w:r>
          </w:p>
        </w:tc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分母為零列 N/A；不一致時退回來源核對。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由覆核角色依案件清單檢查；待指定。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於該次報表覆核前完成核對；期間由正式制度核定。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案件清單、定義、計算底稿與覆核決定。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八 輸出與受控紀錄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各筆輸出均須由實際承辦角色填寫，並以可開啟的原始記錄或受控檔案位置支持。以下為建議紀錄名稱，不表示已有既存表單、已公告表單或實際保存位置。保存期限與存取權限須依協會核定的文件保存規則填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32"/>
        <w:gridCol w:w="4032"/>
        <w:gridCol w:w="2088"/>
        <w:gridCol w:w="165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建議紀錄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必要欄位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建議填寫／覆核角色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控制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訓練案件與依據核對表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案件識別；觸發原因；需求／課程原件識別與版次；適用範圍；核准狀態；責任角色；位置。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訓練承辦（待指定）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WAITING_FOR_ORIGINAL；填實際受控位置與期限。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評估方案與結果追溯表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目標；預定指標／方法／門檻；工具版次；來源；實際值／缺漏；判定規則；覆核及證據位置。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課程負責人／品質覆核（待指定）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實際結果依 I16 原始資料；不得從記憶補值。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例外、改善與結案記錄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事件識別；立即處置；升級；責任人；期限；驗證條件；證據位置；覆核決定。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品質覆核／核准角色（待指定）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沒有驗證證據及有權覆核時，不得標為已結案。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文件核准、公告、修訂與保存台帳</w:t>
            </w:r>
          </w:p>
        </w:tc>
        <w:tc>
          <w:tcPr>
            <w:tcW w:type="dxa" w:w="40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文件名稱／版次；修訂原因；起草／覆核／核准；生效與公告日期；對象；受控主檔／舊版位置；保存期限。</w:t>
            </w:r>
          </w:p>
        </w:tc>
        <w:tc>
          <w:tcPr>
            <w:tcW w:type="dxa" w:w="208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文件承辦／核准角色（待指定）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目前所有實際日期、簽核、位置及保存規則皆待原件。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九 可直接填寫的工作表單欄位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下列欄位可供正式核定後轉入受控表單。方括號是留白提示，不是已填資料；未取得原始文件時請保留 WAITING_FOR_ORIGINAL。</w:t>
      </w:r>
    </w:p>
    <w:p>
      <w:pPr>
        <w:pStyle w:val="Heading2"/>
        <w:keepNext/>
        <w:spacing w:before="100" w:after="40"/>
      </w:pPr>
      <w:r>
        <w:rPr>
          <w:rFonts w:ascii="Microsoft JhengHei" w:hAnsi="Microsoft JhengHei" w:eastAsia="Microsoft JhengHei"/>
          <w:b/>
          <w:color w:val="000000"/>
          <w:sz w:val="21"/>
        </w:rPr>
        <w:t>表單 A 訓練依據與評估方案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60"/>
        <w:gridCol w:w="7848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表單區塊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可直接填寫欄位與提示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案件與課程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案件識別：[待填]；課程名稱／班次：[WAITING_FOR_ORIGINAL]；預定實施期間：[WAITING_FOR_ORIGINAL]；觸發原因：[待填]。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實施依據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原件名稱／識別碼／版次：[WAITING_FOR_ORIGINAL]；核准角色及核准日期：[WAITING_FOR_ORIGINAL]；核准與保存位置：[WAITING_FOR_ORIGINAL]。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目標與評估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本次目標原文：[貼錄核准來源]；指標及計算方式：[待核定]；評估工具／版本：[WAITING_FOR_ORIGINAL]；蒐集時點及責任角色：[待指定]。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判定規則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預先核定門檻：[WAITING_FOR_ORIGINAL]；缺值／缺件處置：[待核定]；不得於看到結果後追設門檻。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人員與授權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訓練承辦／課程負責人／覆核人／核准人：[WAITING_FOR_ORIGINAL]；權責依據原件及位置：[WAITING_FOR_ORIGINAL]。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實施前結論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[ ] 依據及版本核實　[ ] 評估方法與門檻已核准　[ ] 證據位置已填　[ ] 有缺件，維持 HOLD；覆核原件／日期：[待填]。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40"/>
      </w:pPr>
      <w:r>
        <w:rPr>
          <w:rFonts w:ascii="Microsoft JhengHei" w:hAnsi="Microsoft JhengHei" w:eastAsia="Microsoft JhengHei"/>
          <w:b/>
          <w:color w:val="000000"/>
          <w:sz w:val="21"/>
        </w:rPr>
        <w:t>表單 B 結果評估與證據覆核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60"/>
        <w:gridCol w:w="7848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表單區塊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可直接填寫欄位與提示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要求／目標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核准來源原文與版次：[WAITING_FOR_ORIGINAL]；預定指標／門檻：[WAITING_FOR_ORIGINAL]。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資料來源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原件名稱、識別碼、版本、檔案／紀錄位置：[WAITING_FOR_ORIGINAL]；資料範圍與缺漏：[待填]。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實際結果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原始值：[WAITING_FOR_ORIGINAL]；分子／分母及計算底稿：[待填]；結果是否可重現：[待覆核]。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判定及理由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[ ] 達到核准門檻　[ ] 未達　[ ] 資料不足不判定；採用的核准規則及理由：[待填]。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交叉引用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執行事實引用 I14 原件識別：[WAITING_FOR_ORIGINAL]；訓練成果引用 I16 原件識別：[WAITING_FOR_ORIGINAL]。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覆核與處置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覆核人／權責依據／日期：[WAITING_FOR_ORIGINAL]；異常識別／改善決定／結案證據位置：[待填]。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十 KPI 計算口徑與稽核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下列是本程序可重現的流程指標口徑；計算期間、目標值與對外使用方式均待人員核定。沒有核定目標時，只記錄經核實的計算結果，不推定達標或不達標；缺少原始清單時維持 WAITING_FOR_ORIGINAL。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1F2937"/>
          <w:sz w:val="18"/>
        </w:rPr>
        <w:t>本程序擁有的流程指標及計算口徑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4"/>
        <w:gridCol w:w="1944"/>
        <w:gridCol w:w="4608"/>
        <w:gridCol w:w="1872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指標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公式</w:t>
            </w:r>
          </w:p>
        </w:tc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分子／分母及零值規則</w:t>
            </w:r>
          </w:p>
        </w:tc>
        <w:tc>
          <w:tcPr>
            <w:tcW w:type="dxa" w:w="18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稽核證據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流程準時率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期限內完成件數 ÷ 總件數</w:t>
            </w:r>
          </w:p>
        </w:tc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分子：在原核定期限內且有驗證輸出之到期程序項目。分母：該報告期間到期的程序項目；期限變更須有事前核准原件。分母為零列 N/A。</w:t>
            </w:r>
          </w:p>
        </w:tc>
        <w:tc>
          <w:tcPr>
            <w:tcW w:type="dxa" w:w="18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到期清單、核准期限變更、完成輸出與計算覆核記錄。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異常結案率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已驗證結案件數 ÷ 異常件數</w:t>
            </w:r>
          </w:p>
        </w:tc>
        <w:tc>
          <w:tcPr>
            <w:tcW w:type="dxa" w:w="46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分子：有結案證據並完成覆核的異常案件。分母：所選統計群組內已登錄的異常案件。分母為零列 N/A；未驗證案件留在分母及開啟清單。</w:t>
            </w:r>
          </w:p>
        </w:tc>
        <w:tc>
          <w:tcPr>
            <w:tcW w:type="dxa" w:w="187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5"/>
              </w:rPr>
              <w:t>異常台帳、結案證據、覆核決定與計算底稿。</w:t>
            </w:r>
          </w:p>
        </w:tc>
      </w:tr>
    </w:tbl>
    <w:p>
      <w:pPr>
        <w:spacing w:after="20"/>
      </w:pP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稽核覆核項：依據版本是否可追溯；評估標準是否在實施前核准；實際結果能否回到原始資料；分子、分母、統計期間與例外清單能否重算；關閉的異常是否有驗證證據；公告版本與保存位置是否一致。任何差異均記入異常表並由有權角色決定後續處置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十一 版本、核准、公告與保存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以下文件生命週期為提案，並非協會現行控制制度。建議流程為：起草並標示版次草案 → 由實際權責角色覆核 → 取得正式核准 → 記錄生效日期並公告有效版本 → 維護受控主檔及使用者可辨識的有效副本 → 每次變更保留原因、修訂內容、覆核、核准與公告紀錄 → 將舊版撤離使用並依核定保存規則保存。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未核准及未公告的稿件須標示 DRAFT_SYNTHETIC，不能用來證明已建立現行程序。核准、公告、更新或保存期限任一原件未取得時，相關狀態維持 WAITING_FOR_ORIGINAL；不得以本稿日期或工作版本替代正式簽核。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60"/>
        <w:gridCol w:w="7848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控制欄位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正式使用前填入的真實資訊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版次與修訂原因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草案版次：[待核定]；修訂原因與對照內容：[待填]；起草者及日期：[WAITING_FOR_ORIGINAL]。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覆核與核准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實際覆核人、權責依據、核准角色及簽核原件位置：[WAITING_FOR_ORIGINAL]。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公告與生效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核准後生效日、公告對象、公告方式、公告日期及可查驗證據：[WAITING_FOR_ORIGINAL]。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主檔與保存</w:t>
            </w:r>
          </w:p>
        </w:tc>
        <w:tc>
          <w:tcPr>
            <w:tcW w:type="dxa" w:w="784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正式受控主檔、使用副本、舊版歸檔位置、存取權限、保存期限與銷毀核准規則：[WAITING_FOR_ORIGINAL]。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十二 I04-E04 真實升格前檢核清單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核准成為正式制度前，由實際授權人員逐項查驗原件；此清單目前未勾選，不能視為通過或已完成。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37"/>
        <w:gridCol w:w="8971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狀態</w:t>
            </w:r>
          </w:p>
        </w:tc>
        <w:tc>
          <w:tcPr>
            <w:tcW w:type="dxa" w:w="897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逐項核實內容（核實人、日期與原件位置另填入正式紀錄）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897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已核對協會正式權責、核准層級、公告方式、修訂與保存規則，且有可查驗原件。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897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已填入真實人名與角色、代理權責、核准／簽章及正式日期，無以職務代稱冒充實際任命。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897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實際課程、班次、執行依據與版本均可回到核准原件；未核准或未驗證項目仍標 WAITING_FOR_ORIGINAL。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897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目標、指標、工具、計算口徑及門檻已在訓練前核准；沒有依事後結果追設的判定值。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897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任何實際數據、比例、結果與例外均能回到原始資料；引用 I14／I16 的證據識別與位置可開啟且一致。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897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核准公告版本、保存位置、期限、覆核與異常結案證據均已由權責人員確認。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[ ]</w:t>
            </w:r>
          </w:p>
        </w:tc>
        <w:tc>
          <w:tcPr>
            <w:tcW w:type="dxa" w:w="897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6"/>
              </w:rPr>
              <w:t>若曾加入示範日期、人名、人數、比率、金額、成績、決議或事件，均標註並逐筆列入替換清冊，已以原件替換或刪除。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000000"/>
          <w:sz w:val="26"/>
        </w:rPr>
        <w:t>十三 I04-E04 要求追溯表</w:t>
      </w: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 w:val="0"/>
          <w:color w:val="1F2937"/>
          <w:sz w:val="18"/>
        </w:rPr>
        <w:t>此表把官方文字、可用資料來源、應填欄位、目前狀態、證據位置及覆核位置對應起來。表內 WAITING_FOR_ORIGINAL 表示尚無可驗證協會原件，不是零值、負面成果或已完成狀態。</w:t>
      </w:r>
    </w:p>
    <w:p>
      <w:pPr>
        <w:keepNext/>
        <w:spacing w:before="80" w:after="40"/>
      </w:pPr>
      <w:r>
        <w:rPr>
          <w:rFonts w:ascii="Microsoft JhengHei" w:hAnsi="Microsoft JhengHei" w:eastAsia="Microsoft JhengHei"/>
          <w:b/>
          <w:color w:val="1F2937"/>
          <w:sz w:val="18"/>
        </w:rPr>
        <w:t>表三 要求—資料來源—欄位／指標—結果—證據位置—覆核追溯表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12"/>
        <w:gridCol w:w="1843"/>
        <w:gridCol w:w="1944"/>
        <w:gridCol w:w="1656"/>
        <w:gridCol w:w="1800"/>
        <w:gridCol w:w="1253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8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結果／狀態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2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244A64" w:val="clear"/>
          </w:tcPr>
          <w:p>
            <w:pPr>
              <w:spacing w:after="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訓練結果的評估</w:t>
            </w:r>
          </w:p>
        </w:tc>
        <w:tc>
          <w:tcPr>
            <w:tcW w:type="dxa" w:w="18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核准評估方案；結果原件引用 I16。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目標、指標／門檻、方法、實際值、差異及判定依據。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WAITING_FOR_ORIGINAL；本稿不宣稱已測量或有成果。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結果評估表的原件識別及實際檔案位置欄，待填。</w:t>
            </w:r>
          </w:p>
        </w:tc>
        <w:tc>
          <w:tcPr>
            <w:tcW w:type="dxa" w:w="12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品質覆核／核准角色待指定；簽核原件待補。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訓練實施的依據</w:t>
            </w:r>
          </w:p>
        </w:tc>
        <w:tc>
          <w:tcPr>
            <w:tcW w:type="dxa" w:w="18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實際核准課程／實施依據；執行原件引用 I14。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課程名稱、適用範圍、版次、核准狀態、日期與負責角色。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WAITING_FOR_ORIGINAL；未證實任何課程已核准或實施。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案件表的依據文件、核准與位置欄，待填。</w:t>
            </w:r>
          </w:p>
        </w:tc>
        <w:tc>
          <w:tcPr>
            <w:tcW w:type="dxa" w:w="12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實際授權角色與權責原件待核。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標準化作業流程</w:t>
            </w:r>
          </w:p>
        </w:tc>
        <w:tc>
          <w:tcPr>
            <w:tcW w:type="dxa" w:w="18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本文件提出之程序、流程圖、步驟表、判斷與異常規則。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角色、輸入、動作、判斷、控制、輸出、紀錄及兩項流程指標。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提供可編輯的完整程序提案；尚未核准、公告或執行。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本文件第3至11節及表一、表二、流程圖。</w:t>
            </w:r>
          </w:p>
        </w:tc>
        <w:tc>
          <w:tcPr>
            <w:tcW w:type="dxa" w:w="12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FFFFF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正式核准、公告及受控版本均 WAITING_FOR_ORIGINAL。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核准、公告、更新與保存</w:t>
            </w:r>
          </w:p>
        </w:tc>
        <w:tc>
          <w:tcPr>
            <w:tcW w:type="dxa" w:w="184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正式文件控制原件及公告／版本台帳。</w:t>
            </w:r>
          </w:p>
        </w:tc>
        <w:tc>
          <w:tcPr>
            <w:tcW w:type="dxa" w:w="194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起草、覆核、核准、生效、公告、修訂、主檔位置、保存期限。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WAITING_FOR_ORIGINAL；不得宣稱制度已生效。</w:t>
            </w:r>
          </w:p>
        </w:tc>
        <w:tc>
          <w:tcPr>
            <w:tcW w:type="dxa" w:w="18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第十一節及文件核准公告修訂保存台帳欄位，待實際填證據。</w:t>
            </w:r>
          </w:p>
        </w:tc>
        <w:tc>
          <w:tcPr>
            <w:tcW w:type="dxa" w:w="1253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EAF2F8" w:val="clear"/>
          </w:tcPr>
          <w:p>
            <w:pPr>
              <w:spacing w:after="30" w:before="0" w:line="259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1F2937"/>
                <w:sz w:val="14"/>
              </w:rPr>
              <w:t>人名、權責、日期、簽章與位置待原件。</w:t>
            </w:r>
          </w:p>
        </w:tc>
      </w:tr>
    </w:tbl>
    <w:p>
      <w:pPr>
        <w:spacing w:after="20"/>
      </w:pPr>
    </w:p>
    <w:p>
      <w:pPr>
        <w:keepNext w:val="0"/>
        <w:spacing w:before="0" w:after="80" w:line="269" w:lineRule="auto"/>
      </w:pPr>
      <w:r>
        <w:rPr>
          <w:rFonts w:ascii="Microsoft JhengHei" w:hAnsi="Microsoft JhengHei" w:eastAsia="Microsoft JhengHei"/>
          <w:b/>
          <w:color w:val="1F2937"/>
          <w:sz w:val="17"/>
        </w:rPr>
        <w:t>直接對應位置：第六節逐步流程表及第五節流程圖提供訓練實施依據、判斷節點、控制點、輸出與紀錄；第九節表單B及第十節指標口徑提供結果評估欄位與可覆核計算；第十一節提供文件核准、公告、更新與保存欄位。以上證明本稿具備對應I04-E04的SOP提案內容，不構成實際辦訓、核准或訓練成果證據。</w:t>
      </w:r>
    </w:p>
    <w:sectPr w:rsidR="00FC693F" w:rsidRPr="0006063C" w:rsidSect="00034616">
      <w:footerReference w:type="default" r:id="rId9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/>
        <w:color w:val="555555"/>
        <w:sz w:val="15"/>
      </w:rPr>
      <w:t>DRAFT_SYNTHETIC｜提案待核定，不代表已採行｜I04-E04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訓練結果評估與實施標準作業程序</dc:title>
  <dc:subject>I04-E04 synthetic complete draft</dc:subject>
  <dc:creator>待核定</dc:creator>
  <cp:keywords>I04-E04, DRAFT_SYNTHETIC, SOP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