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284B63"/>
          <w:sz w:val="36"/>
        </w:rPr>
        <w:t>訓練評估與實施標準化作業程序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536877"/>
          <w:sz w:val="18"/>
        </w:rPr>
        <w:t>I04-E04｜需求到結果的受控步驟、判斷控制與可追溯紀錄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232"/>
        <w:gridCol w:w="7776"/>
      </w:tblGrid>
      <w:tr>
        <w:trPr>
          <w:tblHeader w:val="true"/>
          <w:cantSplit/>
          <w:cantSplit/>
        </w:trPr>
        <w:tc>
          <w:tcPr>
            <w:tcW w:type="dxa" w:w="2232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文件識別</w:t>
            </w:r>
          </w:p>
        </w:tc>
        <w:tc>
          <w:tcPr>
            <w:tcW w:type="dxa" w:w="7776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狀態與使用界線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0025｜I04-E04｜R07</w:t>
            </w:r>
          </w:p>
        </w:tc>
        <w:tc>
          <w:tcPr>
            <w:tcW w:type="dxa" w:w="77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DRAFT_SYNTHETIC；待協會審議、核定及授權後採用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適用定位</w:t>
            </w:r>
          </w:p>
        </w:tc>
        <w:tc>
          <w:tcPr>
            <w:tcW w:type="dxa" w:w="77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健康教育及傳統整復推拿技術為核心；其他課程按可查核需求逐案評估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本會現況與成果</w:t>
            </w:r>
          </w:p>
        </w:tc>
        <w:tc>
          <w:tcPr>
            <w:tcW w:type="dxa" w:w="77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未以本稿推定；核准、課程、人員、數據與原件均為 WAITING_FOR_ORIGINAL</w:t>
            </w:r>
          </w:p>
        </w:tc>
      </w:tr>
    </w:tbl>
    <w:p>
      <w:pPr>
        <w:pStyle w:val="Heading1"/>
      </w:pPr>
      <w:r>
        <w:t>1 目的、範圍與適用限制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本程序規範訓練需求立案、設計審查、實施放行、依版執行、結果評估、異常處置、證據定位及結案覆核，使每項結論能回到原始資料與核准依據。正式採用前，協會須核實實際權責、有效程序、課程條件及保存方式。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本文件是可編輯的制度草案，不是已生效制度、實施紀錄、訓練成果或第三方證明。未提供的實際資料保持 WAITING_FOR_ORIGINAL；不得以推估人名、日期、課程、數值、簽核或附件填補。</w:t>
      </w:r>
    </w:p>
    <w:p>
      <w:pPr>
        <w:pStyle w:val="Heading1"/>
      </w:pPr>
      <w:r>
        <w:t>2 I04-E04 官方要求的直接回應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官方方框文字：「訓練結果的評估、訓練實施的依據及標準化作業流程（SOP）。」第 3 節明定八欄標準步驟與放行判斷，第 4 節規定結果評估及兩項計算，第 5 節規定異常升級，第 6 節將要求連到證據位置與覆核。</w:t>
      </w:r>
    </w:p>
    <w:p>
      <w:pPr>
        <w:pStyle w:val="Heading2"/>
      </w:pPr>
      <w:r>
        <w:t>圖 1｜需求、放行、實施與評估流程（含判斷節點）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440"/>
        <w:gridCol w:w="1512"/>
        <w:gridCol w:w="1987"/>
        <w:gridCol w:w="1944"/>
        <w:gridCol w:w="1555"/>
        <w:gridCol w:w="1570"/>
      </w:tblGrid>
      <w:tr>
        <w:trPr>
          <w:tblHeader w:val="true"/>
          <w:cantSplit/>
          <w:cantSplit/>
        </w:trPr>
        <w:tc>
          <w:tcPr>
            <w:tcW w:type="dxa" w:w="1440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接收需求</w:t>
            </w:r>
          </w:p>
        </w:tc>
        <w:tc>
          <w:tcPr>
            <w:tcW w:type="dxa" w:w="1512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形成方案</w:t>
            </w:r>
          </w:p>
        </w:tc>
        <w:tc>
          <w:tcPr>
            <w:tcW w:type="dxa" w:w="1987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審查原件與風險</w:t>
            </w:r>
          </w:p>
        </w:tc>
        <w:tc>
          <w:tcPr>
            <w:tcW w:type="dxa" w:w="1944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◇ 放行條件齊備？</w:t>
            </w:r>
          </w:p>
        </w:tc>
        <w:tc>
          <w:tcPr>
            <w:tcW w:type="dxa" w:w="1555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依有效版實施</w:t>
            </w:r>
          </w:p>
        </w:tc>
        <w:tc>
          <w:tcPr>
            <w:tcW w:type="dxa" w:w="1570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評估與覆核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登錄來源與對象</w:t>
            </w:r>
          </w:p>
        </w:tc>
        <w:tc>
          <w:tcPr>
            <w:tcW w:type="dxa" w:w="151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目標、方法、資源</w:t>
            </w:r>
          </w:p>
        </w:tc>
        <w:tc>
          <w:tcPr>
            <w:tcW w:type="dxa" w:w="1987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核權責、版本與安全</w:t>
            </w:r>
          </w:p>
        </w:tc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否：暫停／退補</w:t>
            </w:r>
          </w:p>
        </w:tc>
        <w:tc>
          <w:tcPr>
            <w:tcW w:type="dxa" w:w="155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留存原始紀錄</w:t>
            </w:r>
          </w:p>
        </w:tc>
        <w:tc>
          <w:tcPr>
            <w:tcW w:type="dxa" w:w="157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計算、判讀、結案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是：有可追溯需求、適用計畫、覆核紀錄及有效授權原件，才可按核准範圍實施。否：不得放行；補件、風險或權責未核實時留待處理。圖中所有角色及紀錄欄位均為建議設計。</w:t>
      </w:r>
    </w:p>
    <w:p>
      <w:r>
        <w:br w:type="page"/>
      </w:r>
    </w:p>
    <w:p>
      <w:pPr>
        <w:pStyle w:val="Heading1"/>
      </w:pPr>
      <w:r>
        <w:t>3 建議角色、責任及輸入條件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下列為功能角色，不指稱本會現有人員或既有任命。正式採用須依章程與有效授權文件確定真實職務、代理與核准權。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088"/>
        <w:gridCol w:w="4824"/>
        <w:gridCol w:w="3096"/>
      </w:tblGrid>
      <w:tr>
        <w:trPr>
          <w:tblHeader w:val="true"/>
          <w:cantSplit/>
          <w:cantSplit/>
        </w:trPr>
        <w:tc>
          <w:tcPr>
            <w:tcW w:type="dxa" w:w="2088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功能角色</w:t>
            </w:r>
          </w:p>
        </w:tc>
        <w:tc>
          <w:tcPr>
            <w:tcW w:type="dxa" w:w="4824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主要責任</w:t>
            </w:r>
          </w:p>
        </w:tc>
        <w:tc>
          <w:tcPr>
            <w:tcW w:type="dxa" w:w="3096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應留紀錄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需求提出者</w:t>
            </w:r>
          </w:p>
        </w:tc>
        <w:tc>
          <w:tcPr>
            <w:tcW w:type="dxa" w:w="482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提供需求原件、對象、範圍與限制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來源索引及待補事項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程序承辦者</w:t>
            </w:r>
          </w:p>
        </w:tc>
        <w:tc>
          <w:tcPr>
            <w:tcW w:type="dxa" w:w="482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收件、編案、追蹤期限、管制版次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案件台帳及通知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課程設計者</w:t>
            </w:r>
          </w:p>
        </w:tc>
        <w:tc>
          <w:tcPr>
            <w:tcW w:type="dxa" w:w="482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連結需求、目標、內容、方法與資源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計畫及評量工具草案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獨立覆核者</w:t>
            </w:r>
          </w:p>
        </w:tc>
        <w:tc>
          <w:tcPr>
            <w:tcW w:type="dxa" w:w="482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核對可追溯性、風險、公式及偏差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覆核清單及差異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授權決定者</w:t>
            </w:r>
          </w:p>
        </w:tc>
        <w:tc>
          <w:tcPr>
            <w:tcW w:type="dxa" w:w="482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核准、退回、暫停及界定適用條件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權限依據與決定原件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實施／資料保管者</w:t>
            </w:r>
          </w:p>
        </w:tc>
        <w:tc>
          <w:tcPr>
            <w:tcW w:type="dxa" w:w="482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依有效版執行並保護原始資料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執行紀錄及檔案索引</w:t>
            </w:r>
          </w:p>
        </w:tc>
      </w:tr>
    </w:tbl>
    <w:p>
      <w:pPr>
        <w:pStyle w:val="Heading2"/>
      </w:pPr>
      <w:r>
        <w:t>3.1 RACI 建議分工（尚未任命）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088"/>
        <w:gridCol w:w="1800"/>
        <w:gridCol w:w="2160"/>
        <w:gridCol w:w="1944"/>
        <w:gridCol w:w="2016"/>
      </w:tblGrid>
      <w:tr>
        <w:trPr>
          <w:tblHeader w:val="true"/>
          <w:cantSplit/>
          <w:cantSplit/>
        </w:trPr>
        <w:tc>
          <w:tcPr>
            <w:tcW w:type="dxa" w:w="2088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工作</w:t>
            </w:r>
          </w:p>
        </w:tc>
        <w:tc>
          <w:tcPr>
            <w:tcW w:type="dxa" w:w="1800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R 執行</w:t>
            </w:r>
          </w:p>
        </w:tc>
        <w:tc>
          <w:tcPr>
            <w:tcW w:type="dxa" w:w="2160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A 決定</w:t>
            </w:r>
          </w:p>
        </w:tc>
        <w:tc>
          <w:tcPr>
            <w:tcW w:type="dxa" w:w="1944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C 諮詢</w:t>
            </w:r>
          </w:p>
        </w:tc>
        <w:tc>
          <w:tcPr>
            <w:tcW w:type="dxa" w:w="2016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I 知會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需求立案</w:t>
            </w:r>
          </w:p>
        </w:tc>
        <w:tc>
          <w:tcPr>
            <w:tcW w:type="dxa" w:w="18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承辦者</w:t>
            </w:r>
          </w:p>
        </w:tc>
        <w:tc>
          <w:tcPr>
            <w:tcW w:type="dxa" w:w="216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提出者</w:t>
            </w:r>
          </w:p>
        </w:tc>
        <w:tc>
          <w:tcPr>
            <w:tcW w:type="dxa" w:w="201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設計者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計畫設計</w:t>
            </w:r>
          </w:p>
        </w:tc>
        <w:tc>
          <w:tcPr>
            <w:tcW w:type="dxa" w:w="18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設計者</w:t>
            </w:r>
          </w:p>
        </w:tc>
        <w:tc>
          <w:tcPr>
            <w:tcW w:type="dxa" w:w="216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覆核者</w:t>
            </w:r>
          </w:p>
        </w:tc>
        <w:tc>
          <w:tcPr>
            <w:tcW w:type="dxa" w:w="201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承辦者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放行審查</w:t>
            </w:r>
          </w:p>
        </w:tc>
        <w:tc>
          <w:tcPr>
            <w:tcW w:type="dxa" w:w="18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覆核者</w:t>
            </w:r>
          </w:p>
        </w:tc>
        <w:tc>
          <w:tcPr>
            <w:tcW w:type="dxa" w:w="216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設計者</w:t>
            </w:r>
          </w:p>
        </w:tc>
        <w:tc>
          <w:tcPr>
            <w:tcW w:type="dxa" w:w="201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實施者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實施評估</w:t>
            </w:r>
          </w:p>
        </w:tc>
        <w:tc>
          <w:tcPr>
            <w:tcW w:type="dxa" w:w="18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實施者</w:t>
            </w:r>
          </w:p>
        </w:tc>
        <w:tc>
          <w:tcPr>
            <w:tcW w:type="dxa" w:w="216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覆核者</w:t>
            </w:r>
          </w:p>
        </w:tc>
        <w:tc>
          <w:tcPr>
            <w:tcW w:type="dxa" w:w="201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承辦者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異常結案</w:t>
            </w:r>
          </w:p>
        </w:tc>
        <w:tc>
          <w:tcPr>
            <w:tcW w:type="dxa" w:w="18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承辦者</w:t>
            </w:r>
          </w:p>
        </w:tc>
        <w:tc>
          <w:tcPr>
            <w:tcW w:type="dxa" w:w="216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覆核者</w:t>
            </w:r>
          </w:p>
        </w:tc>
        <w:tc>
          <w:tcPr>
            <w:tcW w:type="dxa" w:w="201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提出者</w:t>
            </w:r>
          </w:p>
        </w:tc>
      </w:tr>
    </w:tbl>
    <w:p>
      <w:pPr>
        <w:pStyle w:val="Heading2"/>
      </w:pPr>
      <w:r>
        <w:t>3.2 輸入與開始條件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立案前核對需求原件與可追溯位置；計畫核對目標、對象、教材版次、師資條件、場地設備及風險；評量核對工具版本、題項與目標對應、樣本口徑、分子分母、缺值規則及核准門檻。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必要來源、權限、安全條件或工具尚未確認時，承辦者應退補或暫停，列明責任角色、待補項及經授權的期限；不得將草案當成核准版。</w:t>
      </w:r>
    </w:p>
    <w:p>
      <w:r>
        <w:br w:type="page"/>
      </w:r>
    </w:p>
    <w:p>
      <w:pPr>
        <w:pStyle w:val="Heading1"/>
      </w:pPr>
      <w:r>
        <w:t>4 標準作業流程：步驟—角色—輸入—動作—判斷—控制點—輸出—紀錄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每列為一個可追蹤控制步驟；正式使用時以實際人員職務、核定版本及原件替換功能性欄位。任何「否」分支均不得越過放行條件。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619"/>
        <w:gridCol w:w="950"/>
        <w:gridCol w:w="1080"/>
        <w:gridCol w:w="1526"/>
        <w:gridCol w:w="1094"/>
        <w:gridCol w:w="1613"/>
        <w:gridCol w:w="1008"/>
        <w:gridCol w:w="2117"/>
      </w:tblGrid>
      <w:tr>
        <w:trPr>
          <w:tblHeader w:val="true"/>
          <w:cantSplit/>
          <w:cantSplit/>
        </w:trPr>
        <w:tc>
          <w:tcPr>
            <w:tcW w:type="dxa" w:w="619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步驟</w:t>
            </w:r>
          </w:p>
        </w:tc>
        <w:tc>
          <w:tcPr>
            <w:tcW w:type="dxa" w:w="950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角色</w:t>
            </w:r>
          </w:p>
        </w:tc>
        <w:tc>
          <w:tcPr>
            <w:tcW w:type="dxa" w:w="1080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輸入</w:t>
            </w:r>
          </w:p>
        </w:tc>
        <w:tc>
          <w:tcPr>
            <w:tcW w:type="dxa" w:w="1526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動作</w:t>
            </w:r>
          </w:p>
        </w:tc>
        <w:tc>
          <w:tcPr>
            <w:tcW w:type="dxa" w:w="1094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判斷</w:t>
            </w:r>
          </w:p>
        </w:tc>
        <w:tc>
          <w:tcPr>
            <w:tcW w:type="dxa" w:w="1613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控制點</w:t>
            </w:r>
          </w:p>
        </w:tc>
        <w:tc>
          <w:tcPr>
            <w:tcW w:type="dxa" w:w="1008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輸出</w:t>
            </w:r>
          </w:p>
        </w:tc>
        <w:tc>
          <w:tcPr>
            <w:tcW w:type="dxa" w:w="2117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紀錄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1 立案</w:t>
            </w:r>
          </w:p>
        </w:tc>
        <w:tc>
          <w:tcPr>
            <w:tcW w:type="dxa" w:w="95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承辦者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需求原件</w:t>
            </w:r>
          </w:p>
        </w:tc>
        <w:tc>
          <w:tcPr>
            <w:tcW w:type="dxa" w:w="152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編案並記來源</w:t>
            </w:r>
          </w:p>
        </w:tc>
        <w:tc>
          <w:tcPr>
            <w:tcW w:type="dxa" w:w="109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範圍明確？</w:t>
            </w:r>
          </w:p>
        </w:tc>
        <w:tc>
          <w:tcPr>
            <w:tcW w:type="dxa" w:w="1613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來源可追溯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立案或退補</w:t>
            </w:r>
          </w:p>
        </w:tc>
        <w:tc>
          <w:tcPr>
            <w:tcW w:type="dxa" w:w="2117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需求表／索引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2 設計</w:t>
            </w:r>
          </w:p>
        </w:tc>
        <w:tc>
          <w:tcPr>
            <w:tcW w:type="dxa" w:w="95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設計者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已確認需求</w:t>
            </w:r>
          </w:p>
        </w:tc>
        <w:tc>
          <w:tcPr>
            <w:tcW w:type="dxa" w:w="152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連結目標、方法、資源</w:t>
            </w:r>
          </w:p>
        </w:tc>
        <w:tc>
          <w:tcPr>
            <w:tcW w:type="dxa" w:w="109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目標均可評？</w:t>
            </w:r>
          </w:p>
        </w:tc>
        <w:tc>
          <w:tcPr>
            <w:tcW w:type="dxa" w:w="1613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方法與目標對應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計畫草案</w:t>
            </w:r>
          </w:p>
        </w:tc>
        <w:tc>
          <w:tcPr>
            <w:tcW w:type="dxa" w:w="2117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版次／評量草案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3 覆核</w:t>
            </w:r>
          </w:p>
        </w:tc>
        <w:tc>
          <w:tcPr>
            <w:tcW w:type="dxa" w:w="95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覆核者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計畫與工具</w:t>
            </w:r>
          </w:p>
        </w:tc>
        <w:tc>
          <w:tcPr>
            <w:tcW w:type="dxa" w:w="152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檢資源、風險、口徑</w:t>
            </w:r>
          </w:p>
        </w:tc>
        <w:tc>
          <w:tcPr>
            <w:tcW w:type="dxa" w:w="109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條件完整？</w:t>
            </w:r>
          </w:p>
        </w:tc>
        <w:tc>
          <w:tcPr>
            <w:tcW w:type="dxa" w:w="1613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缺件不得放行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通過或退回</w:t>
            </w:r>
          </w:p>
        </w:tc>
        <w:tc>
          <w:tcPr>
            <w:tcW w:type="dxa" w:w="2117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覆核及差異表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4 核准</w:t>
            </w:r>
          </w:p>
        </w:tc>
        <w:tc>
          <w:tcPr>
            <w:tcW w:type="dxa" w:w="95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授權角色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覆核結論</w:t>
            </w:r>
          </w:p>
        </w:tc>
        <w:tc>
          <w:tcPr>
            <w:tcW w:type="dxa" w:w="152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核定範圍與生效版</w:t>
            </w:r>
          </w:p>
        </w:tc>
        <w:tc>
          <w:tcPr>
            <w:tcW w:type="dxa" w:w="109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原件有效？</w:t>
            </w:r>
          </w:p>
        </w:tc>
        <w:tc>
          <w:tcPr>
            <w:tcW w:type="dxa" w:w="1613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無有效授權即停止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放行或暫停</w:t>
            </w:r>
          </w:p>
        </w:tc>
        <w:tc>
          <w:tcPr>
            <w:tcW w:type="dxa" w:w="2117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核准原件／通知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5 實施</w:t>
            </w:r>
          </w:p>
        </w:tc>
        <w:tc>
          <w:tcPr>
            <w:tcW w:type="dxa" w:w="95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實施者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有效核准版</w:t>
            </w:r>
          </w:p>
        </w:tc>
        <w:tc>
          <w:tcPr>
            <w:tcW w:type="dxa" w:w="152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依版執行並記偏差</w:t>
            </w:r>
          </w:p>
        </w:tc>
        <w:tc>
          <w:tcPr>
            <w:tcW w:type="dxa" w:w="109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有安全／版本異常？</w:t>
            </w:r>
          </w:p>
        </w:tc>
        <w:tc>
          <w:tcPr>
            <w:tcW w:type="dxa" w:w="1613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先停並升級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原始紀錄</w:t>
            </w:r>
          </w:p>
        </w:tc>
        <w:tc>
          <w:tcPr>
            <w:tcW w:type="dxa" w:w="2117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實施表／附件索引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6 評估</w:t>
            </w:r>
          </w:p>
        </w:tc>
        <w:tc>
          <w:tcPr>
            <w:tcW w:type="dxa" w:w="95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評估者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工具及原始資料</w:t>
            </w:r>
          </w:p>
        </w:tc>
        <w:tc>
          <w:tcPr>
            <w:tcW w:type="dxa" w:w="152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按核定口徑重算</w:t>
            </w:r>
          </w:p>
        </w:tc>
        <w:tc>
          <w:tcPr>
            <w:tcW w:type="dxa" w:w="109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資料可重算？</w:t>
            </w:r>
          </w:p>
        </w:tc>
        <w:tc>
          <w:tcPr>
            <w:tcW w:type="dxa" w:w="1613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缺值與分母分明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結果草表</w:t>
            </w:r>
          </w:p>
        </w:tc>
        <w:tc>
          <w:tcPr>
            <w:tcW w:type="dxa" w:w="2117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計算及覆核表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7 關閉</w:t>
            </w:r>
          </w:p>
        </w:tc>
        <w:tc>
          <w:tcPr>
            <w:tcW w:type="dxa" w:w="95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承辦／覆核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結果與異常案</w:t>
            </w:r>
          </w:p>
        </w:tc>
        <w:tc>
          <w:tcPr>
            <w:tcW w:type="dxa" w:w="152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核證據、限制及改善</w:t>
            </w:r>
          </w:p>
        </w:tc>
        <w:tc>
          <w:tcPr>
            <w:tcW w:type="dxa" w:w="109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均已驗證？</w:t>
            </w:r>
          </w:p>
        </w:tc>
        <w:tc>
          <w:tcPr>
            <w:tcW w:type="dxa" w:w="1613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未驗證不結案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結案或續追</w:t>
            </w:r>
          </w:p>
        </w:tc>
        <w:tc>
          <w:tcPr>
            <w:tcW w:type="dxa" w:w="2117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結案審查紀錄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禁止往下走的節點：需求來源不可查、必要核准未到、計畫與評量工具未核定、法規／安全疑慮未處置、使用版本失效、原始資料無法定位，或異常結案尚未驗證。留存退回／暫停原因、決策權依據及後續責任。</w:t>
      </w:r>
    </w:p>
    <w:p>
      <w:r>
        <w:br w:type="page"/>
      </w:r>
    </w:p>
    <w:p>
      <w:pPr>
        <w:pStyle w:val="Heading1"/>
      </w:pPr>
      <w:r>
        <w:t>5 訓練結果評估、指標及稽核控制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評估方法、工具版本、觀察時點、樣本條件、合格門檻及資料用途，應於實施前按課程目標核准。知識題、操作觀察、學習回饋或後續應用只能作待選方法；不得把自我回饋推論成醫療效果、長期改變或訓練因果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944"/>
        <w:gridCol w:w="3312"/>
        <w:gridCol w:w="4752"/>
      </w:tblGrid>
      <w:tr>
        <w:trPr>
          <w:tblHeader w:val="true"/>
          <w:cantSplit/>
          <w:cantSplit/>
        </w:trPr>
        <w:tc>
          <w:tcPr>
            <w:tcW w:type="dxa" w:w="1944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要求指標</w:t>
            </w:r>
          </w:p>
        </w:tc>
        <w:tc>
          <w:tcPr>
            <w:tcW w:type="dxa" w:w="3312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核定計算口徑</w:t>
            </w:r>
          </w:p>
        </w:tc>
        <w:tc>
          <w:tcPr>
            <w:tcW w:type="dxa" w:w="4752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原始資料與判讀控制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流程準時率</w:t>
            </w:r>
          </w:p>
        </w:tc>
        <w:tc>
          <w:tcPr>
            <w:tcW w:type="dxa" w:w="331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期限內完成件數 ÷ 總件數</w:t>
            </w:r>
          </w:p>
        </w:tc>
        <w:tc>
          <w:tcPr>
            <w:tcW w:type="dxa" w:w="475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案件清冊、核定期限、完成時間、排除原因；同一期間與案件口徑。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異常結案率</w:t>
            </w:r>
          </w:p>
        </w:tc>
        <w:tc>
          <w:tcPr>
            <w:tcW w:type="dxa" w:w="331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已驗證結案件數 ÷ 異常件數</w:t>
            </w:r>
          </w:p>
        </w:tc>
        <w:tc>
          <w:tcPr>
            <w:tcW w:type="dxa" w:w="475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異常台帳、處置材料及獨立驗證；未驗證不得列結案。</w:t>
            </w:r>
          </w:p>
        </w:tc>
      </w:tr>
    </w:tbl>
    <w:p>
      <w:pPr>
        <w:pStyle w:val="Heading2"/>
      </w:pPr>
      <w:r>
        <w:t>5.1 逐案計算與結果覆核欄位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592"/>
        <w:gridCol w:w="7416"/>
      </w:tblGrid>
      <w:tr>
        <w:trPr>
          <w:tblHeader w:val="true"/>
          <w:cantSplit/>
          <w:cantSplit/>
        </w:trPr>
        <w:tc>
          <w:tcPr>
            <w:tcW w:type="dxa" w:w="2592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紀錄欄位</w:t>
            </w:r>
          </w:p>
        </w:tc>
        <w:tc>
          <w:tcPr>
            <w:tcW w:type="dxa" w:w="7416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填寫／覆核要求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案件與期間</w:t>
            </w:r>
          </w:p>
        </w:tc>
        <w:tc>
          <w:tcPr>
            <w:tcW w:type="dxa" w:w="741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WAITING_FOR_ORIGINAL；記實際案號、起訖與核准工具版次。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母體與有效樣本</w:t>
            </w:r>
          </w:p>
        </w:tc>
        <w:tc>
          <w:tcPr>
            <w:tcW w:type="dxa" w:w="741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列納入、排除、缺漏及原因；不可補造或刪去不利資料。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分子、分母及結果</w:t>
            </w:r>
          </w:p>
        </w:tc>
        <w:tc>
          <w:tcPr>
            <w:tcW w:type="dxa" w:w="741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照核定公式逐項記錄；分母為零時填不適用，不計比例。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計算及獨立覆核</w:t>
            </w:r>
          </w:p>
        </w:tc>
        <w:tc>
          <w:tcPr>
            <w:tcW w:type="dxa" w:w="741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記真實職務、日期、差異、更正版本與可重算原始資料位置。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限制、判讀與後續</w:t>
            </w:r>
          </w:p>
        </w:tc>
        <w:tc>
          <w:tcPr>
            <w:tcW w:type="dxa" w:w="741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無核定門檻或證據不足時填無法判定；改善責任及期限須經授權。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稽核抽核公式、母體定義、工具版次、原始資料、缺值處理及覆核軌跡。門檻須事前核定，不得依結果回改；現行門檻與本會評估數值尚未取得，均保持 WAITING_FOR_ORIGINAL。</w:t>
      </w:r>
    </w:p>
    <w:p>
      <w:r>
        <w:br w:type="page"/>
      </w:r>
    </w:p>
    <w:p>
      <w:pPr>
        <w:pStyle w:val="Heading1"/>
      </w:pPr>
      <w:r>
        <w:t>6 例外／異常處理及升級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先控制風險，再依已核實權責升級。下表的時限欄是正式採用時必填的控制欄；實際時限須由授權者依風險、規章與資源核定，本稿不預設本會承諾期限。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843"/>
        <w:gridCol w:w="1987"/>
        <w:gridCol w:w="2275"/>
        <w:gridCol w:w="1944"/>
        <w:gridCol w:w="1958"/>
      </w:tblGrid>
      <w:tr>
        <w:trPr>
          <w:tblHeader w:val="true"/>
          <w:cantSplit/>
          <w:cantSplit/>
        </w:trPr>
        <w:tc>
          <w:tcPr>
            <w:tcW w:type="dxa" w:w="1843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例外情境</w:t>
            </w:r>
          </w:p>
        </w:tc>
        <w:tc>
          <w:tcPr>
            <w:tcW w:type="dxa" w:w="1987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立即處置</w:t>
            </w:r>
          </w:p>
        </w:tc>
        <w:tc>
          <w:tcPr>
            <w:tcW w:type="dxa" w:w="2275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升級對象／決定</w:t>
            </w:r>
          </w:p>
        </w:tc>
        <w:tc>
          <w:tcPr>
            <w:tcW w:type="dxa" w:w="1944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時限</w:t>
            </w:r>
          </w:p>
        </w:tc>
        <w:tc>
          <w:tcPr>
            <w:tcW w:type="dxa" w:w="1958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應留證據</w:t>
            </w:r>
          </w:p>
        </w:tc>
      </w:tr>
      <w:tr>
        <w:trPr>
          <w:cantSplit/>
          <w:cantSplit/>
        </w:trPr>
        <w:tc>
          <w:tcPr>
            <w:tcW w:type="dxa" w:w="1843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需求來源不明或範圍衝突</w:t>
            </w:r>
          </w:p>
        </w:tc>
        <w:tc>
          <w:tcPr>
            <w:tcW w:type="dxa" w:w="1987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暫停建案，列明缺件</w:t>
            </w:r>
          </w:p>
        </w:tc>
        <w:tc>
          <w:tcPr>
            <w:tcW w:type="dxa" w:w="227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需求權責角色確認來源與範圍</w:t>
            </w:r>
          </w:p>
        </w:tc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待核定期限；逾期依授權升級</w:t>
            </w:r>
          </w:p>
        </w:tc>
        <w:tc>
          <w:tcPr>
            <w:tcW w:type="dxa" w:w="195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原件、補件、決定及版本</w:t>
            </w:r>
          </w:p>
        </w:tc>
      </w:tr>
      <w:tr>
        <w:trPr>
          <w:cantSplit/>
          <w:cantSplit/>
        </w:trPr>
        <w:tc>
          <w:tcPr>
            <w:tcW w:type="dxa" w:w="1843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核准或版本失效</w:t>
            </w:r>
          </w:p>
        </w:tc>
        <w:tc>
          <w:tcPr>
            <w:tcW w:type="dxa" w:w="1987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停止放行／停止引用</w:t>
            </w:r>
          </w:p>
        </w:tc>
        <w:tc>
          <w:tcPr>
            <w:tcW w:type="dxa" w:w="227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授權角色決定補核或撤回</w:t>
            </w:r>
          </w:p>
        </w:tc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發現時即控制；後續期限待核</w:t>
            </w:r>
          </w:p>
        </w:tc>
        <w:tc>
          <w:tcPr>
            <w:tcW w:type="dxa" w:w="195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失效版、有效核准及通知</w:t>
            </w:r>
          </w:p>
        </w:tc>
      </w:tr>
      <w:tr>
        <w:trPr>
          <w:cantSplit/>
          <w:cantSplit/>
        </w:trPr>
        <w:tc>
          <w:tcPr>
            <w:tcW w:type="dxa" w:w="1843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安全、隱私或法遵疑慮</w:t>
            </w:r>
          </w:p>
        </w:tc>
        <w:tc>
          <w:tcPr>
            <w:tcW w:type="dxa" w:w="1987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先停止相關活動並保護資料</w:t>
            </w:r>
          </w:p>
        </w:tc>
        <w:tc>
          <w:tcPr>
            <w:tcW w:type="dxa" w:w="227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依核實規章指定權責處理</w:t>
            </w:r>
          </w:p>
        </w:tc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立即控制；通報期限依規章核定</w:t>
            </w:r>
          </w:p>
        </w:tc>
        <w:tc>
          <w:tcPr>
            <w:tcW w:type="dxa" w:w="195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事件事實、控制、通報與覆核</w:t>
            </w:r>
          </w:p>
        </w:tc>
      </w:tr>
      <w:tr>
        <w:trPr>
          <w:cantSplit/>
          <w:cantSplit/>
        </w:trPr>
        <w:tc>
          <w:tcPr>
            <w:tcW w:type="dxa" w:w="1843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工具錯誤或結果衝突</w:t>
            </w:r>
          </w:p>
        </w:tc>
        <w:tc>
          <w:tcPr>
            <w:tcW w:type="dxa" w:w="1987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暫不出具結論，保全原始資料</w:t>
            </w:r>
          </w:p>
        </w:tc>
        <w:tc>
          <w:tcPr>
            <w:tcW w:type="dxa" w:w="227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設計者查因、覆核者確認計算口徑</w:t>
            </w:r>
          </w:p>
        </w:tc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完成重算期限由授權者設定</w:t>
            </w:r>
          </w:p>
        </w:tc>
        <w:tc>
          <w:tcPr>
            <w:tcW w:type="dxa" w:w="195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工具版、差異表、重算與覆核</w:t>
            </w:r>
          </w:p>
        </w:tc>
      </w:tr>
      <w:tr>
        <w:trPr>
          <w:cantSplit/>
          <w:cantSplit/>
        </w:trPr>
        <w:tc>
          <w:tcPr>
            <w:tcW w:type="dxa" w:w="1843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異常未驗證或改善逾期</w:t>
            </w:r>
          </w:p>
        </w:tc>
        <w:tc>
          <w:tcPr>
            <w:tcW w:type="dxa" w:w="1987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保持開案並標示未結</w:t>
            </w:r>
          </w:p>
        </w:tc>
        <w:tc>
          <w:tcPr>
            <w:tcW w:type="dxa" w:w="227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授權者決定延展、重作或其他處置</w:t>
            </w:r>
          </w:p>
        </w:tc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原核定期限；變更須留授權紀錄</w:t>
            </w:r>
          </w:p>
        </w:tc>
        <w:tc>
          <w:tcPr>
            <w:tcW w:type="dxa" w:w="195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責任、期限、驗證及結案決定</w:t>
            </w:r>
          </w:p>
        </w:tc>
      </w:tr>
    </w:tbl>
    <w:p>
      <w:pPr>
        <w:pStyle w:val="Heading2"/>
      </w:pPr>
      <w:r>
        <w:t>6.1 升級與結案的最低紀錄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每件異常至少記錄案號、發現時間、客觀事實、即時控制、通知／升級對象、決定權依據、責任職務、核定期限、佐證位置、覆核與驗證結果、未結原因及版本。未有原件或未完成驗證，不得註記已結案。</w:t>
      </w:r>
    </w:p>
    <w:p>
      <w:r>
        <w:br w:type="page"/>
      </w:r>
    </w:p>
    <w:p>
      <w:pPr>
        <w:pStyle w:val="Heading1"/>
      </w:pPr>
      <w:r>
        <w:t>7 I04-E04 專屬要求—資料來源—欄位／指標—結果—證據位置—覆核追溯表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699"/>
        <w:gridCol w:w="1944"/>
        <w:gridCol w:w="1757"/>
        <w:gridCol w:w="1699"/>
        <w:gridCol w:w="1656"/>
        <w:gridCol w:w="1253"/>
      </w:tblGrid>
      <w:tr>
        <w:trPr>
          <w:tblHeader w:val="true"/>
          <w:cantSplit/>
          <w:cantSplit/>
        </w:trPr>
        <w:tc>
          <w:tcPr>
            <w:tcW w:type="dxa" w:w="1699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要求</w:t>
            </w:r>
          </w:p>
        </w:tc>
        <w:tc>
          <w:tcPr>
            <w:tcW w:type="dxa" w:w="1944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資料來源</w:t>
            </w:r>
          </w:p>
        </w:tc>
        <w:tc>
          <w:tcPr>
            <w:tcW w:type="dxa" w:w="1757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欄位／指標</w:t>
            </w:r>
          </w:p>
        </w:tc>
        <w:tc>
          <w:tcPr>
            <w:tcW w:type="dxa" w:w="1699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結果</w:t>
            </w:r>
          </w:p>
        </w:tc>
        <w:tc>
          <w:tcPr>
            <w:tcW w:type="dxa" w:w="1656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證據位置</w:t>
            </w:r>
          </w:p>
        </w:tc>
        <w:tc>
          <w:tcPr>
            <w:tcW w:type="dxa" w:w="1253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覆核</w:t>
            </w:r>
          </w:p>
        </w:tc>
      </w:tr>
      <w:tr>
        <w:trPr>
          <w:cantSplit/>
          <w:cantSplit/>
        </w:trPr>
        <w:tc>
          <w:tcPr>
            <w:tcW w:type="dxa" w:w="16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訓練實施的依據</w:t>
            </w:r>
          </w:p>
        </w:tc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官方查核佐證表 p.2；逐案計畫與授權原件（待取得）</w:t>
            </w:r>
          </w:p>
        </w:tc>
        <w:tc>
          <w:tcPr>
            <w:tcW w:type="dxa" w:w="1757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需求、對象、目標、有效版次、放行條件</w:t>
            </w:r>
          </w:p>
        </w:tc>
        <w:tc>
          <w:tcPr>
            <w:tcW w:type="dxa" w:w="16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本稿定義欄位；實際核准及實施 WAITING_FOR_ORIGINAL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依正式文件代碼／案號索引；尚待協會指定路徑</w:t>
            </w:r>
          </w:p>
        </w:tc>
        <w:tc>
          <w:tcPr>
            <w:tcW w:type="dxa" w:w="1253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由真實覆核者比對需求、核准原件與實施紀錄</w:t>
            </w:r>
          </w:p>
        </w:tc>
      </w:tr>
      <w:tr>
        <w:trPr>
          <w:cantSplit/>
          <w:cantSplit/>
        </w:trPr>
        <w:tc>
          <w:tcPr>
            <w:tcW w:type="dxa" w:w="16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訓練結果的評估</w:t>
            </w:r>
          </w:p>
        </w:tc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有效課程計畫、核准評量工具及原始資料（待取得）</w:t>
            </w:r>
          </w:p>
        </w:tc>
        <w:tc>
          <w:tcPr>
            <w:tcW w:type="dxa" w:w="1757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流程準時率；異常結案率；工具版本；分子／分母</w:t>
            </w:r>
          </w:p>
        </w:tc>
        <w:tc>
          <w:tcPr>
            <w:tcW w:type="dxa" w:w="16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口徑列於第5節；本會數據與結果 WAITING_FOR_ORIGINAL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逐案計算表連結原始資料與附件；路徑待核實</w:t>
            </w:r>
          </w:p>
        </w:tc>
        <w:tc>
          <w:tcPr>
            <w:tcW w:type="dxa" w:w="1253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由非計算者覆算並記錄差異、日期及職務</w:t>
            </w:r>
          </w:p>
        </w:tc>
      </w:tr>
      <w:tr>
        <w:trPr>
          <w:cantSplit/>
          <w:cantSplit/>
        </w:trPr>
        <w:tc>
          <w:tcPr>
            <w:tcW w:type="dxa" w:w="16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標準化作業流程（SOP）</w:t>
            </w:r>
          </w:p>
        </w:tc>
        <w:tc>
          <w:tcPr>
            <w:tcW w:type="dxa" w:w="19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本文件受核定版及後續使用紀錄（待取得）</w:t>
            </w:r>
          </w:p>
        </w:tc>
        <w:tc>
          <w:tcPr>
            <w:tcW w:type="dxa" w:w="1757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八欄流程表、判斷節點、控制點、例外及輸出</w:t>
            </w:r>
          </w:p>
        </w:tc>
        <w:tc>
          <w:tcPr>
            <w:tcW w:type="dxa" w:w="16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此文件僅為 DRAFT_SYNTHETIC；未核定、未生效</w:t>
            </w:r>
          </w:p>
        </w:tc>
        <w:tc>
          <w:tcPr>
            <w:tcW w:type="dxa" w:w="165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正式代碼、版次、公告與保存路徑待核實</w:t>
            </w:r>
          </w:p>
        </w:tc>
        <w:tc>
          <w:tcPr>
            <w:tcW w:type="dxa" w:w="1253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由授權角色按有效權責審定；保留簽核原件</w:t>
            </w:r>
          </w:p>
        </w:tc>
      </w:tr>
    </w:tbl>
    <w:p>
      <w:pPr>
        <w:pStyle w:val="Heading2"/>
      </w:pPr>
      <w:r>
        <w:t>7.1 方框要求的可調閱材料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088"/>
        <w:gridCol w:w="6408"/>
        <w:gridCol w:w="1512"/>
      </w:tblGrid>
      <w:tr>
        <w:trPr>
          <w:tblHeader w:val="true"/>
          <w:cantSplit/>
          <w:cantSplit/>
        </w:trPr>
        <w:tc>
          <w:tcPr>
            <w:tcW w:type="dxa" w:w="2088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材料類型</w:t>
            </w:r>
          </w:p>
        </w:tc>
        <w:tc>
          <w:tcPr>
            <w:tcW w:type="dxa" w:w="6408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需保存的內容</w:t>
            </w:r>
          </w:p>
        </w:tc>
        <w:tc>
          <w:tcPr>
            <w:tcW w:type="dxa" w:w="1512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目前狀態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實施依據</w:t>
            </w:r>
          </w:p>
        </w:tc>
        <w:tc>
          <w:tcPr>
            <w:tcW w:type="dxa" w:w="64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需求來源、課程計畫、資源／風險審查、核准版次與放行原件</w:t>
            </w:r>
          </w:p>
        </w:tc>
        <w:tc>
          <w:tcPr>
            <w:tcW w:type="dxa" w:w="151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WAITING_FOR_ORIGINAL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評估原始資料</w:t>
            </w:r>
          </w:p>
        </w:tc>
        <w:tc>
          <w:tcPr>
            <w:tcW w:type="dxa" w:w="64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有效工具、原始答卷／觀察、樣本定義、重算表及獨立覆核</w:t>
            </w:r>
          </w:p>
        </w:tc>
        <w:tc>
          <w:tcPr>
            <w:tcW w:type="dxa" w:w="151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WAITING_FOR_ORIGINAL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SOP 控制證據</w:t>
            </w:r>
          </w:p>
        </w:tc>
        <w:tc>
          <w:tcPr>
            <w:tcW w:type="dxa" w:w="64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審議簽核、公告收件、版次變更、舊版回收及調閱索引</w:t>
            </w:r>
          </w:p>
        </w:tc>
        <w:tc>
          <w:tcPr>
            <w:tcW w:type="dxa" w:w="151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WAITING_FOR_ORIGINAL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來源欄所列協會原件目前未在本次來源包中驗證；上表是待查文件位置的設計，並不表示協會已有該等紀錄。</w:t>
      </w:r>
    </w:p>
    <w:p>
      <w:r>
        <w:br w:type="page"/>
      </w:r>
    </w:p>
    <w:p>
      <w:pPr>
        <w:pStyle w:val="Heading1"/>
      </w:pPr>
      <w:r>
        <w:t>8 表單欄位、輸出與文件控制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376"/>
        <w:gridCol w:w="7632"/>
      </w:tblGrid>
      <w:tr>
        <w:trPr>
          <w:tblHeader w:val="true"/>
          <w:cantSplit/>
          <w:cantSplit/>
        </w:trPr>
        <w:tc>
          <w:tcPr>
            <w:tcW w:type="dxa" w:w="2376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受控紀錄／輸出</w:t>
            </w:r>
          </w:p>
        </w:tc>
        <w:tc>
          <w:tcPr>
            <w:tcW w:type="dxa" w:w="7632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必要欄位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需求登錄表</w:t>
            </w:r>
          </w:p>
        </w:tc>
        <w:tc>
          <w:tcPr>
            <w:tcW w:type="dxa" w:w="76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案件識別｜需求與對象｜來源原件及位置｜範圍｜待補項｜提出與覆核職務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計畫及放行檢核</w:t>
            </w:r>
          </w:p>
        </w:tc>
        <w:tc>
          <w:tcPr>
            <w:tcW w:type="dxa" w:w="76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目標｜方法｜工具版次｜師資與資源條件｜安全風險｜覆核差異｜授權原件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訓練實施與評估</w:t>
            </w:r>
          </w:p>
        </w:tc>
        <w:tc>
          <w:tcPr>
            <w:tcW w:type="dxa" w:w="76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有效版本｜實際日期｜實際樣本｜原始觀察｜分子分母｜公式結果｜限制｜獨立覆核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異常與改善台帳</w:t>
            </w:r>
          </w:p>
        </w:tc>
        <w:tc>
          <w:tcPr>
            <w:tcW w:type="dxa" w:w="76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事件｜立即處置｜升級與權責依據｜期限｜證據位置｜驗證｜未結原因｜結案決定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文件變更與保存</w:t>
            </w:r>
          </w:p>
        </w:tc>
        <w:tc>
          <w:tcPr>
            <w:tcW w:type="dxa" w:w="76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文件代碼｜版本｜變更原因｜核准與生效原件｜公告｜舊版回收｜權限｜保存／備份位置</w:t>
            </w:r>
          </w:p>
        </w:tc>
      </w:tr>
    </w:tbl>
    <w:p>
      <w:pPr>
        <w:pStyle w:val="Heading2"/>
      </w:pPr>
      <w:r>
        <w:t>8.1 版本、核准、公告與稽核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草案須記來源與版次；指定覆核者檢查要求、流程、計算及事實狀態。只有依真實權責取得核准原件，並載明適用範圍、生效條件後，才能轉為正式版本。公告時記錄對象、日期、取得方式與舊版回收；變更保留原因、差異、核准、通知及調閱軌跡。保存期限、權限、備份及調閱路徑由協會依有效規範決定。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稽核至少核對版本一致、授權有效、記錄可追溯、公式可重算、例外按時升級、證據覆核完整；抽核差異不得覆蓋原始版本。</w:t>
      </w:r>
    </w:p>
    <w:p>
      <w:r>
        <w:br w:type="page"/>
      </w:r>
    </w:p>
    <w:p>
      <w:pPr>
        <w:pStyle w:val="Heading1"/>
      </w:pPr>
      <w:r>
        <w:t>9 真實升格檢核與必要問題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本稿要轉為可採用的協會制度，須以原始資料逐項替換並完成授權審議。現有來源只能支持協會名稱與核心方向；實際權責、課程、核准、實施、數據及附件位置均尚未核實。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088"/>
        <w:gridCol w:w="6336"/>
        <w:gridCol w:w="1584"/>
      </w:tblGrid>
      <w:tr>
        <w:trPr>
          <w:tblHeader w:val="true"/>
          <w:cantSplit/>
          <w:cantSplit/>
        </w:trPr>
        <w:tc>
          <w:tcPr>
            <w:tcW w:type="dxa" w:w="2088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待核實事項</w:t>
            </w:r>
          </w:p>
        </w:tc>
        <w:tc>
          <w:tcPr>
            <w:tcW w:type="dxa" w:w="6336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真實資料／決定</w:t>
            </w:r>
          </w:p>
        </w:tc>
        <w:tc>
          <w:tcPr>
            <w:tcW w:type="dxa" w:w="1584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狀態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角色與核准權</w:t>
            </w:r>
          </w:p>
        </w:tc>
        <w:tc>
          <w:tcPr>
            <w:tcW w:type="dxa" w:w="63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依章程、授權決議及現行職務名冊核對；記真實職務與權限</w:t>
            </w:r>
          </w:p>
        </w:tc>
        <w:tc>
          <w:tcPr>
            <w:tcW w:type="dxa" w:w="158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適用課程及條件</w:t>
            </w:r>
          </w:p>
        </w:tc>
        <w:tc>
          <w:tcPr>
            <w:tcW w:type="dxa" w:w="63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核對實際需求、課程版本、目標、教材、師資、場地與風險原件</w:t>
            </w:r>
          </w:p>
        </w:tc>
        <w:tc>
          <w:tcPr>
            <w:tcW w:type="dxa" w:w="158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正式評量口徑</w:t>
            </w:r>
          </w:p>
        </w:tc>
        <w:tc>
          <w:tcPr>
            <w:tcW w:type="dxa" w:w="63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核准工具、樣本、門檻、公式、缺值處理與資料保護規則</w:t>
            </w:r>
          </w:p>
        </w:tc>
        <w:tc>
          <w:tcPr>
            <w:tcW w:type="dxa" w:w="158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程序採用與公告</w:t>
            </w:r>
          </w:p>
        </w:tc>
        <w:tc>
          <w:tcPr>
            <w:tcW w:type="dxa" w:w="63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核准原件、生效日期、公告對象、舊版回收及保存路徑</w:t>
            </w:r>
          </w:p>
        </w:tc>
        <w:tc>
          <w:tcPr>
            <w:tcW w:type="dxa" w:w="158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實際執行與結果</w:t>
            </w:r>
          </w:p>
        </w:tc>
        <w:tc>
          <w:tcPr>
            <w:tcW w:type="dxa" w:w="633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實際班次、日期、原始資料、數據、異常、覆核及改善證據</w:t>
            </w:r>
          </w:p>
        </w:tc>
        <w:tc>
          <w:tcPr>
            <w:tcW w:type="dxa" w:w="158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</w:t>
            </w:r>
          </w:p>
        </w:tc>
      </w:tr>
    </w:tbl>
    <w:p>
      <w:pPr>
        <w:pStyle w:val="Heading2"/>
      </w:pPr>
      <w:r>
        <w:t>9.1 Blueprint 必答問題與文件定位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3528"/>
        <w:gridCol w:w="6480"/>
      </w:tblGrid>
      <w:tr>
        <w:trPr>
          <w:tblHeader w:val="true"/>
          <w:cantSplit/>
          <w:cantSplit/>
        </w:trPr>
        <w:tc>
          <w:tcPr>
            <w:tcW w:type="dxa" w:w="3528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必答問題</w:t>
            </w:r>
          </w:p>
        </w:tc>
        <w:tc>
          <w:tcPr>
            <w:tcW w:type="dxa" w:w="6480"/>
            <w:vAlign w:val="center"/>
            <w:shd w:fill="284B63"/>
            <w:tcMar>
              <w:top w:w="50" w:type="dxa"/>
              <w:start w:w="48" w:type="dxa"/>
              <w:bottom w:w="50" w:type="dxa"/>
              <w:end w:w="48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文件中的直接回答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每一步誰做？</w:t>
            </w:r>
          </w:p>
        </w:tc>
        <w:tc>
          <w:tcPr>
            <w:tcW w:type="dxa" w:w="64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第4節八欄步驟表逐步列出功能角色；正式採用前須換成核實職務。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何時不得往下走？</w:t>
            </w:r>
          </w:p>
        </w:tc>
        <w:tc>
          <w:tcPr>
            <w:tcW w:type="dxa" w:w="64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第3及第4節：來源、授權、版本、安全、工具或資料不可核時退補／暫停。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異常如何升級？</w:t>
            </w:r>
          </w:p>
        </w:tc>
        <w:tc>
          <w:tcPr>
            <w:tcW w:type="dxa" w:w="64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第6節：即時控制、核實權責、時限、證據及未驗證不得結案。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輸出證據放哪裡？</w:t>
            </w:r>
          </w:p>
        </w:tc>
        <w:tc>
          <w:tcPr>
            <w:tcW w:type="dxa" w:w="64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第4及第7至8節：逐步紀錄欄、逐案索引及正式保存路徑待核。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本文件中哪一段／哪一表直接證明官方方框要求？</w:t>
            </w:r>
          </w:p>
        </w:tc>
        <w:tc>
          <w:tcPr>
            <w:tcW w:type="dxa" w:w="64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第2節說明直接回應；第4節標準作業表、第5節評估計算及第7節六欄追溯表共同對應方框。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正式核定前保持 DRAFT_SYNTHETIC。真實資料到齊後，逐項替換本登錄冊所列提案欄位；核准、簽章、實際訓練、成效及第三方證明只能引用可驗原件，不得由本稿推定。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57482"/>
        <w:sz w:val="14"/>
      </w:rPr>
      <w:t xml:space="preserve">0025 R07｜訓練評估與實施 SOP｜頁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57482"/>
        <w:sz w:val="14"/>
      </w:rPr>
      <w:t>社團法人屏東縣原始點關懷協會｜I04-E04｜DRAFT_SYNTHETIC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Microsoft JhengHei" w:hAnsi="Microsoft JhengHei" w:eastAsia="Microsoft JhengHei"/>
      <w:color w:val="263746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B6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訓練評估與實施標準化作業程序</dc:title>
  <dc:subject>I04-E04｜DRAFT_SYNTHETIC｜R07</dc:subject>
  <dc:creator>python-docx</dc:creator>
  <cp:keywords>QP004; QE003; R07; DRAFT_SYNTHETIC; I04-E04</cp:keywords>
  <dc:description>Source-only candidate; historical build events are not reconstructed.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