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color w:val="17365D"/>
          <w:sz w:val="20"/>
        </w:rPr>
        <w:t>社團法人屏東縣原始點關懷協會</w:t>
      </w:r>
    </w:p>
    <w:p>
      <w:pPr>
        <w:pStyle w:val="Title"/>
      </w:pPr>
      <w:r>
        <w:t>訓練評估方法與成效指標對照表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5B6573"/>
          <w:sz w:val="19"/>
        </w:rPr>
        <w:t>I08-E03    版本 0.1    DRAFT_SYNTHETIC</w:t>
      </w:r>
    </w:p>
    <w:p>
      <w:pPr>
        <w:spacing w:before="60" w:after="80"/>
      </w:pPr>
      <w:r>
        <w:rPr>
          <w:rFonts w:ascii="Microsoft JhengHei" w:hAnsi="Microsoft JhengHei" w:eastAsia="Microsoft JhengHei"/>
          <w:b/>
          <w:color w:val="9C6500"/>
          <w:sz w:val="20"/>
        </w:rPr>
        <w:t>SYNTHETIC EXAMPLE—NOT ASSOCIATION RECORD</w:t>
      </w:r>
    </w:p>
    <w:p>
      <w:pPr>
        <w:spacing w:after="100" w:line="274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19"/>
        </w:rPr>
        <w:t>本表把課程設計輸入、學習目標、課程單元、評量工具、成效指標與證據位置串成可填寫的追溯鏈。實際課程方案經權責審查後，應以核定原始資料替換各項示例。</w:t>
      </w:r>
    </w:p>
    <w:p>
      <w:pPr>
        <w:spacing w:after="100" w:line="274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19"/>
        </w:rPr>
        <w:t>目前只採用協會名稱及健康教育、傳統整復推拿技術的核心方向。實際需求分析、課程與班次、會議紀錄、師資、學員、場地、評量標準、成績、核准及附件位置均為 WAITING_FOR_ORIGINAL。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文件控制與要求依據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85"/>
        <w:gridCol w:w="6552"/>
        <w:gridCol w:w="2347"/>
      </w:tblGrid>
      <w:tr>
        <w:trPr>
          <w:tblHeader w:val="true"/>
          <w:cantSplit/>
        </w:trPr>
        <w:tc>
          <w:tcPr>
            <w:tcW w:type="dxa" w:w="1685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552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347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資料狀態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查核要求</w:t>
            </w:r>
          </w:p>
        </w:tc>
        <w:tc>
          <w:tcPr>
            <w:tcW w:type="dxa" w:w="655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課程規劃會議紀錄展現訓練課程設計流程，擬定訓練評估方法並作為訓練成效評估的依據，且有佐證資料可查。</w:t>
            </w:r>
          </w:p>
        </w:tc>
        <w:tc>
          <w:tcPr>
            <w:tcW w:type="dxa" w:w="234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官方要求文字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依據位置</w:t>
            </w:r>
          </w:p>
        </w:tc>
        <w:tc>
          <w:tcPr>
            <w:tcW w:type="dxa" w:w="655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TTQS查核佐證文件資料表－訓練機構版，第3頁；官方評核意義另要求方案涵蓋目標、方法、時程、師資、學員條件、教材、環境及評估。</w:t>
            </w:r>
          </w:p>
        </w:tc>
        <w:tc>
          <w:tcPr>
            <w:tcW w:type="dxa" w:w="234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來源包記錄的頁面與意義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文件用途</w:t>
            </w:r>
          </w:p>
        </w:tc>
        <w:tc>
          <w:tcPr>
            <w:tcW w:type="dxa" w:w="655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把 I08-E03 要求轉成目標—單元—評量—指標—結果—證據位置的對照及留存欄位。</w:t>
            </w:r>
          </w:p>
        </w:tc>
        <w:tc>
          <w:tcPr>
            <w:tcW w:type="dxa" w:w="234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本文件範圍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課程名稱與方案編號</w:t>
            </w:r>
          </w:p>
        </w:tc>
        <w:tc>
          <w:tcPr>
            <w:tcW w:type="dxa" w:w="655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WAITING_FOR_ORIGINAL</w:t>
            </w:r>
          </w:p>
        </w:tc>
        <w:tc>
          <w:tcPr>
            <w:tcW w:type="dxa" w:w="234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須由核定方案填入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版本與狀態</w:t>
            </w:r>
          </w:p>
        </w:tc>
        <w:tc>
          <w:tcPr>
            <w:tcW w:type="dxa" w:w="655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版本 0.1；DRAFT_SYNTHETIC；非實際會議紀錄、核准方案或訓練成效。</w:t>
            </w:r>
          </w:p>
        </w:tc>
        <w:tc>
          <w:tcPr>
            <w:tcW w:type="dxa" w:w="234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未經審查核定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設計流程與證據產生</w:t>
      </w:r>
    </w:p>
    <w:p>
      <w:pPr>
        <w:spacing w:after="100" w:line="274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19"/>
        </w:rPr>
        <w:t>流程圖是填寫順序示意，沒有宣稱任何會議、課程或評量已實際發生。</w:t>
      </w:r>
    </w:p>
    <w:p>
      <w:pPr>
        <w:spacing w:before="60" w:after="80"/>
      </w:pPr>
      <w:r>
        <w:rPr>
          <w:rFonts w:ascii="Microsoft JhengHei" w:hAnsi="Microsoft JhengHei" w:eastAsia="Microsoft JhengHei"/>
          <w:b/>
          <w:color w:val="9C6500"/>
          <w:sz w:val="17"/>
        </w:rPr>
        <w:t>課程設計及評估證據流程示意    SYNTHETIC EXAMPLE—NOT ASSOCIATION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7"/>
        <w:gridCol w:w="202"/>
        <w:gridCol w:w="2477"/>
        <w:gridCol w:w="202"/>
        <w:gridCol w:w="2477"/>
        <w:gridCol w:w="202"/>
        <w:gridCol w:w="2549"/>
      </w:tblGrid>
      <w:tr>
        <w:trPr>
          <w:cantSplit/>
        </w:trPr>
        <w:tc>
          <w:tcPr>
            <w:tcW w:type="dxa" w:w="247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100" w:type="dxa"/>
              <w:start w:w="70" w:type="dxa"/>
              <w:bottom w:w="100" w:type="dxa"/>
              <w:end w:w="70" w:type="dxa"/>
            </w:tcMar>
            <w:shd w:fill="EAF1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01 需求與能力差距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填入實際輸入與依據</w:t>
            </w:r>
          </w:p>
        </w:tc>
        <w:tc>
          <w:tcPr>
            <w:tcW w:type="dxa" w:w="20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100" w:type="dxa"/>
              <w:start w:w="70" w:type="dxa"/>
              <w:bottom w:w="100" w:type="dxa"/>
              <w:end w:w="70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B6573"/>
                <w:sz w:val="24"/>
              </w:rPr>
              <w:t>→</w:t>
            </w:r>
          </w:p>
        </w:tc>
        <w:tc>
          <w:tcPr>
            <w:tcW w:type="dxa" w:w="247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100" w:type="dxa"/>
              <w:start w:w="70" w:type="dxa"/>
              <w:bottom w:w="100" w:type="dxa"/>
              <w:end w:w="70" w:type="dxa"/>
            </w:tcMar>
            <w:shd w:fill="EAF1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02 目標與課程單元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逐項建立對應</w:t>
            </w:r>
          </w:p>
        </w:tc>
        <w:tc>
          <w:tcPr>
            <w:tcW w:type="dxa" w:w="20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100" w:type="dxa"/>
              <w:start w:w="70" w:type="dxa"/>
              <w:bottom w:w="100" w:type="dxa"/>
              <w:end w:w="70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B6573"/>
                <w:sz w:val="24"/>
              </w:rPr>
              <w:t>→</w:t>
            </w:r>
          </w:p>
        </w:tc>
        <w:tc>
          <w:tcPr>
            <w:tcW w:type="dxa" w:w="247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100" w:type="dxa"/>
              <w:start w:w="70" w:type="dxa"/>
              <w:bottom w:w="100" w:type="dxa"/>
              <w:end w:w="70" w:type="dxa"/>
            </w:tcMar>
            <w:shd w:fill="EAF1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03 評量方法與指標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明定工具、時點、口徑</w:t>
            </w:r>
          </w:p>
        </w:tc>
        <w:tc>
          <w:tcPr>
            <w:tcW w:type="dxa" w:w="20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100" w:type="dxa"/>
              <w:start w:w="70" w:type="dxa"/>
              <w:bottom w:w="100" w:type="dxa"/>
              <w:end w:w="70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B6573"/>
                <w:sz w:val="24"/>
              </w:rPr>
              <w:t>→</w:t>
            </w:r>
          </w:p>
        </w:tc>
        <w:tc>
          <w:tcPr>
            <w:tcW w:type="dxa" w:w="254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100" w:type="dxa"/>
              <w:start w:w="70" w:type="dxa"/>
              <w:bottom w:w="100" w:type="dxa"/>
              <w:end w:w="70" w:type="dxa"/>
            </w:tcMar>
            <w:shd w:fill="EAF1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04 利害關係人審查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記錄意見及核准狀態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↓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100" w:type="dxa"/>
              <w:start w:w="70" w:type="dxa"/>
              <w:bottom w:w="100" w:type="dxa"/>
              <w:end w:w="70" w:type="dxa"/>
            </w:tcMar>
            <w:shd w:fill="F1F5F9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08 改善與版次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依覆核結論修訂</w:t>
            </w:r>
          </w:p>
        </w:tc>
        <w:tc>
          <w:tcPr>
            <w:tcW w:type="dxa" w:w="20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100" w:type="dxa"/>
              <w:start w:w="70" w:type="dxa"/>
              <w:bottom w:w="100" w:type="dxa"/>
              <w:end w:w="70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B6573"/>
                <w:sz w:val="24"/>
              </w:rPr>
              <w:t>←</w:t>
            </w:r>
          </w:p>
        </w:tc>
        <w:tc>
          <w:tcPr>
            <w:tcW w:type="dxa" w:w="247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100" w:type="dxa"/>
              <w:start w:w="70" w:type="dxa"/>
              <w:bottom w:w="100" w:type="dxa"/>
              <w:end w:w="70" w:type="dxa"/>
            </w:tcMar>
            <w:shd w:fill="F1F5F9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07 證據覆核與定位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保留原始表單及路徑</w:t>
            </w:r>
          </w:p>
        </w:tc>
        <w:tc>
          <w:tcPr>
            <w:tcW w:type="dxa" w:w="20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100" w:type="dxa"/>
              <w:start w:w="70" w:type="dxa"/>
              <w:bottom w:w="100" w:type="dxa"/>
              <w:end w:w="70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B6573"/>
                <w:sz w:val="24"/>
              </w:rPr>
              <w:t>←</w:t>
            </w:r>
          </w:p>
        </w:tc>
        <w:tc>
          <w:tcPr>
            <w:tcW w:type="dxa" w:w="247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100" w:type="dxa"/>
              <w:start w:w="70" w:type="dxa"/>
              <w:bottom w:w="100" w:type="dxa"/>
              <w:end w:w="70" w:type="dxa"/>
            </w:tcMar>
            <w:shd w:fill="F1F5F9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06 結果彙整與判定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只用有效原始資料</w:t>
            </w:r>
          </w:p>
        </w:tc>
        <w:tc>
          <w:tcPr>
            <w:tcW w:type="dxa" w:w="20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100" w:type="dxa"/>
              <w:start w:w="70" w:type="dxa"/>
              <w:bottom w:w="100" w:type="dxa"/>
              <w:end w:w="70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B6573"/>
                <w:sz w:val="24"/>
              </w:rPr>
              <w:t>←</w:t>
            </w:r>
          </w:p>
        </w:tc>
        <w:tc>
          <w:tcPr>
            <w:tcW w:type="dxa" w:w="254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100" w:type="dxa"/>
              <w:start w:w="70" w:type="dxa"/>
              <w:bottom w:w="100" w:type="dxa"/>
              <w:end w:w="70" w:type="dxa"/>
            </w:tcMar>
            <w:shd w:fill="F1F5F9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05 依核定方案實施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日期與班次待原始資料</w:t>
            </w:r>
          </w:p>
        </w:tc>
      </w:tr>
    </w:tbl>
    <w:p>
      <w:pPr>
        <w:spacing w:after="40"/>
      </w:pPr>
    </w:p>
    <w:p>
      <w:pPr>
        <w:spacing w:after="100" w:line="274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19"/>
        </w:rPr>
        <w:t>會議審查應留下輸入依據、目標與單元的對應、評量工具及指標、審查意見、變更理由與核准狀態。實施後再以有效原始資料計算結果，將附件名稱、版本與檔案位置回填到追溯表。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需求與能力差距</w:t>
      </w:r>
    </w:p>
    <w:p>
      <w:pPr>
        <w:spacing w:after="100" w:line="274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19"/>
        </w:rPr>
        <w:t>協會目前可用的定位只有健康教育及傳統整復推拿技術；這項定位不等於已完成需求調查或職能分析。以下欄位須以課程原始資料填入，未有來源前維持待補。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024"/>
        <w:gridCol w:w="3024"/>
        <w:gridCol w:w="2448"/>
      </w:tblGrid>
      <w:tr>
        <w:trPr>
          <w:tblHeader w:val="true"/>
          <w:cantSplit/>
        </w:trPr>
        <w:tc>
          <w:tcPr>
            <w:tcW w:type="dxa" w:w="2088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設計輸入</w:t>
            </w:r>
          </w:p>
        </w:tc>
        <w:tc>
          <w:tcPr>
            <w:tcW w:type="dxa" w:w="3024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待填內容</w:t>
            </w:r>
          </w:p>
        </w:tc>
        <w:tc>
          <w:tcPr>
            <w:tcW w:type="dxa" w:w="3024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資料來源與位置</w:t>
            </w:r>
          </w:p>
        </w:tc>
        <w:tc>
          <w:tcPr>
            <w:tcW w:type="dxa" w:w="2448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結論或覆核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實際需求與適用情境</w:t>
            </w:r>
          </w:p>
        </w:tc>
        <w:tc>
          <w:tcPr>
            <w:tcW w:type="dxa" w:w="302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WAITING_FOR_ORIGINAL</w:t>
            </w:r>
          </w:p>
        </w:tc>
        <w:tc>
          <w:tcPr>
            <w:tcW w:type="dxa" w:w="302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WAITING_FOR_ORIGINAL</w:t>
            </w:r>
          </w:p>
        </w:tc>
        <w:tc>
          <w:tcPr>
            <w:tcW w:type="dxa" w:w="244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目標能力及目前表現</w:t>
            </w:r>
          </w:p>
        </w:tc>
        <w:tc>
          <w:tcPr>
            <w:tcW w:type="dxa" w:w="302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WAITING_FOR_ORIGINAL</w:t>
            </w:r>
          </w:p>
        </w:tc>
        <w:tc>
          <w:tcPr>
            <w:tcW w:type="dxa" w:w="302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WAITING_FOR_ORIGINAL</w:t>
            </w:r>
          </w:p>
        </w:tc>
        <w:tc>
          <w:tcPr>
            <w:tcW w:type="dxa" w:w="244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能力差距與課程必要性</w:t>
            </w:r>
          </w:p>
        </w:tc>
        <w:tc>
          <w:tcPr>
            <w:tcW w:type="dxa" w:w="302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WAITING_FOR_ORIGINAL</w:t>
            </w:r>
          </w:p>
        </w:tc>
        <w:tc>
          <w:tcPr>
            <w:tcW w:type="dxa" w:w="302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WAITING_FOR_ORIGINAL</w:t>
            </w:r>
          </w:p>
        </w:tc>
        <w:tc>
          <w:tcPr>
            <w:tcW w:type="dxa" w:w="244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課程核定狀態與適用對象</w:t>
            </w:r>
          </w:p>
        </w:tc>
        <w:tc>
          <w:tcPr>
            <w:tcW w:type="dxa" w:w="302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WAITING_FOR_ORIGINAL</w:t>
            </w:r>
          </w:p>
        </w:tc>
        <w:tc>
          <w:tcPr>
            <w:tcW w:type="dxa" w:w="302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WAITING_FOR_ORIGINAL</w:t>
            </w:r>
          </w:p>
        </w:tc>
        <w:tc>
          <w:tcPr>
            <w:tcW w:type="dxa" w:w="244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WAITING_FOR_ORIGINAL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學習目標與課程單元</w:t>
      </w:r>
    </w:p>
    <w:p>
      <w:pPr>
        <w:spacing w:before="60" w:after="80"/>
      </w:pPr>
      <w:r>
        <w:rPr>
          <w:rFonts w:ascii="Microsoft JhengHei" w:hAnsi="Microsoft JhengHei" w:eastAsia="Microsoft JhengHei"/>
          <w:b/>
          <w:color w:val="9C6500"/>
          <w:sz w:val="17"/>
        </w:rPr>
        <w:t>SYNTHETIC EXAMPLE—NOT ASSOCIATION RECORD    下列目標、單元名稱及映射只示範如何建立可評量的對應。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2347"/>
        <w:gridCol w:w="2117"/>
        <w:gridCol w:w="3528"/>
        <w:gridCol w:w="1901"/>
      </w:tblGrid>
      <w:tr>
        <w:trPr>
          <w:tblHeader w:val="true"/>
          <w:cantSplit/>
        </w:trPr>
        <w:tc>
          <w:tcPr>
            <w:tcW w:type="dxa" w:w="691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代碼</w:t>
            </w:r>
          </w:p>
        </w:tc>
        <w:tc>
          <w:tcPr>
            <w:tcW w:type="dxa" w:w="2347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示例學習目標</w:t>
            </w:r>
          </w:p>
        </w:tc>
        <w:tc>
          <w:tcPr>
            <w:tcW w:type="dxa" w:w="2117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對應單元</w:t>
            </w:r>
          </w:p>
        </w:tc>
        <w:tc>
          <w:tcPr>
            <w:tcW w:type="dxa" w:w="3528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可觀察的學習表現</w:t>
            </w:r>
          </w:p>
        </w:tc>
        <w:tc>
          <w:tcPr>
            <w:tcW w:type="dxa" w:w="1901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實際方案核對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G1</w:t>
            </w:r>
          </w:p>
        </w:tc>
        <w:tc>
          <w:tcPr>
            <w:tcW w:type="dxa" w:w="234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說明課程定位、目標及適用範圍。</w:t>
            </w:r>
          </w:p>
        </w:tc>
        <w:tc>
          <w:tcPr>
            <w:tcW w:type="dxa" w:w="211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S01 課程定位與目標</w:t>
            </w:r>
          </w:p>
        </w:tc>
        <w:tc>
          <w:tcPr>
            <w:tcW w:type="dxa" w:w="352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能依核定教材說明課程範圍與學習目標。</w:t>
            </w:r>
          </w:p>
        </w:tc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G2</w:t>
            </w:r>
          </w:p>
        </w:tc>
        <w:tc>
          <w:tcPr>
            <w:tcW w:type="dxa" w:w="234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辨認課程內容中的衛生、安全與停止條件。</w:t>
            </w:r>
          </w:p>
        </w:tc>
        <w:tc>
          <w:tcPr>
            <w:tcW w:type="dxa" w:w="211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S02 健康教育與安全界線</w:t>
            </w:r>
          </w:p>
        </w:tc>
        <w:tc>
          <w:tcPr>
            <w:tcW w:type="dxa" w:w="352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能在指定情境中指出應遵循的安全檢查項目。</w:t>
            </w:r>
          </w:p>
        </w:tc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G3</w:t>
            </w:r>
          </w:p>
        </w:tc>
        <w:tc>
          <w:tcPr>
            <w:tcW w:type="dxa" w:w="234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依核定教材說明或示範指定的基礎操作步驟。</w:t>
            </w:r>
          </w:p>
        </w:tc>
        <w:tc>
          <w:tcPr>
            <w:tcW w:type="dxa" w:w="211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S03 技術示範與步驟辨識</w:t>
            </w:r>
          </w:p>
        </w:tc>
        <w:tc>
          <w:tcPr>
            <w:tcW w:type="dxa" w:w="352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能按教案列出的步驟完成示範，並遵守安全要求。</w:t>
            </w:r>
          </w:p>
        </w:tc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G4</w:t>
            </w:r>
          </w:p>
        </w:tc>
        <w:tc>
          <w:tcPr>
            <w:tcW w:type="dxa" w:w="234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依課程內容提出可追蹤的學習應用計畫。</w:t>
            </w:r>
          </w:p>
        </w:tc>
        <w:tc>
          <w:tcPr>
            <w:tcW w:type="dxa" w:w="211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S04 情境應用與學習回顧</w:t>
            </w:r>
          </w:p>
        </w:tc>
        <w:tc>
          <w:tcPr>
            <w:tcW w:type="dxa" w:w="352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能以書面回應應用情境、行動及後續檢視方式。</w:t>
            </w:r>
          </w:p>
        </w:tc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課程單元與時程</w:t>
      </w:r>
    </w:p>
    <w:p>
      <w:pPr>
        <w:spacing w:before="60" w:after="80"/>
      </w:pPr>
      <w:r>
        <w:rPr>
          <w:rFonts w:ascii="Microsoft JhengHei" w:hAnsi="Microsoft JhengHei" w:eastAsia="Microsoft JhengHei"/>
          <w:b/>
          <w:color w:val="9C6500"/>
          <w:sz w:val="17"/>
        </w:rPr>
        <w:t>SYNTHETIC EXAMPLE—NOT ASSOCIATION RECORD    課程名稱、單元順序與示例方法均須按實際核定方案替換。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77"/>
        <w:gridCol w:w="2088"/>
        <w:gridCol w:w="691"/>
        <w:gridCol w:w="3082"/>
        <w:gridCol w:w="1613"/>
        <w:gridCol w:w="2434"/>
      </w:tblGrid>
      <w:tr>
        <w:trPr>
          <w:tblHeader w:val="true"/>
          <w:cantSplit/>
        </w:trPr>
        <w:tc>
          <w:tcPr>
            <w:tcW w:type="dxa" w:w="677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2088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示例內容</w:t>
            </w:r>
          </w:p>
        </w:tc>
        <w:tc>
          <w:tcPr>
            <w:tcW w:type="dxa" w:w="691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</w:t>
            </w:r>
          </w:p>
        </w:tc>
        <w:tc>
          <w:tcPr>
            <w:tcW w:type="dxa" w:w="3082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教學方法與教材</w:t>
            </w:r>
          </w:p>
        </w:tc>
        <w:tc>
          <w:tcPr>
            <w:tcW w:type="dxa" w:w="1613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時數及日期</w:t>
            </w:r>
          </w:p>
        </w:tc>
        <w:tc>
          <w:tcPr>
            <w:tcW w:type="dxa" w:w="2434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實際證據欄</w:t>
            </w:r>
          </w:p>
        </w:tc>
      </w:tr>
      <w:tr>
        <w:trPr>
          <w:cantSplit/>
        </w:trPr>
        <w:tc>
          <w:tcPr>
            <w:tcW w:type="dxa" w:w="67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S01</w:t>
            </w:r>
          </w:p>
        </w:tc>
        <w:tc>
          <w:tcPr>
            <w:tcW w:type="dxa" w:w="208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課程定位、目標與適用範圍</w:t>
            </w:r>
          </w:p>
        </w:tc>
        <w:tc>
          <w:tcPr>
            <w:tcW w:type="dxa" w:w="69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G1</w:t>
            </w:r>
          </w:p>
        </w:tc>
        <w:tc>
          <w:tcPr>
            <w:tcW w:type="dxa" w:w="308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短講及目標核對；教案、學員講義。</w:t>
            </w:r>
          </w:p>
        </w:tc>
        <w:tc>
          <w:tcPr>
            <w:tcW w:type="dxa" w:w="161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  <w:tc>
          <w:tcPr>
            <w:tcW w:type="dxa" w:w="243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教案版本、教材位置待填</w:t>
            </w:r>
          </w:p>
        </w:tc>
      </w:tr>
      <w:tr>
        <w:trPr>
          <w:cantSplit/>
        </w:trPr>
        <w:tc>
          <w:tcPr>
            <w:tcW w:type="dxa" w:w="67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S02</w:t>
            </w:r>
          </w:p>
        </w:tc>
        <w:tc>
          <w:tcPr>
            <w:tcW w:type="dxa" w:w="208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健康教育與安全界線</w:t>
            </w:r>
          </w:p>
        </w:tc>
        <w:tc>
          <w:tcPr>
            <w:tcW w:type="dxa" w:w="69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G2</w:t>
            </w:r>
          </w:p>
        </w:tc>
        <w:tc>
          <w:tcPr>
            <w:tcW w:type="dxa" w:w="308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案例討論及安全項目辨識；情境題、核對表。</w:t>
            </w:r>
          </w:p>
        </w:tc>
        <w:tc>
          <w:tcPr>
            <w:tcW w:type="dxa" w:w="161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  <w:tc>
          <w:tcPr>
            <w:tcW w:type="dxa" w:w="243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題本版本、核對表位置待填</w:t>
            </w:r>
          </w:p>
        </w:tc>
      </w:tr>
      <w:tr>
        <w:trPr>
          <w:cantSplit/>
        </w:trPr>
        <w:tc>
          <w:tcPr>
            <w:tcW w:type="dxa" w:w="67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S03</w:t>
            </w:r>
          </w:p>
        </w:tc>
        <w:tc>
          <w:tcPr>
            <w:tcW w:type="dxa" w:w="208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依核定教材進行技術示範</w:t>
            </w:r>
          </w:p>
        </w:tc>
        <w:tc>
          <w:tcPr>
            <w:tcW w:type="dxa" w:w="69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G3</w:t>
            </w:r>
          </w:p>
        </w:tc>
        <w:tc>
          <w:tcPr>
            <w:tcW w:type="dxa" w:w="308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分段示範及觀察練習；步驟表、安全提示。</w:t>
            </w:r>
          </w:p>
        </w:tc>
        <w:tc>
          <w:tcPr>
            <w:tcW w:type="dxa" w:w="161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  <w:tc>
          <w:tcPr>
            <w:tcW w:type="dxa" w:w="243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教案頁、觀察表位置待填</w:t>
            </w:r>
          </w:p>
        </w:tc>
      </w:tr>
      <w:tr>
        <w:trPr>
          <w:cantSplit/>
        </w:trPr>
        <w:tc>
          <w:tcPr>
            <w:tcW w:type="dxa" w:w="67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S04</w:t>
            </w:r>
          </w:p>
        </w:tc>
        <w:tc>
          <w:tcPr>
            <w:tcW w:type="dxa" w:w="208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情境應用與學習回顧</w:t>
            </w:r>
          </w:p>
        </w:tc>
        <w:tc>
          <w:tcPr>
            <w:tcW w:type="dxa" w:w="69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G4</w:t>
            </w:r>
          </w:p>
        </w:tc>
        <w:tc>
          <w:tcPr>
            <w:tcW w:type="dxa" w:w="308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情境回應及反思；學習計畫表、回饋欄。</w:t>
            </w:r>
          </w:p>
        </w:tc>
        <w:tc>
          <w:tcPr>
            <w:tcW w:type="dxa" w:w="161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  <w:tc>
          <w:tcPr>
            <w:tcW w:type="dxa" w:w="243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表單版本、回收位置待填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教學條件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5688"/>
        <w:gridCol w:w="3283"/>
      </w:tblGrid>
      <w:tr>
        <w:trPr>
          <w:tblHeader w:val="true"/>
          <w:cantSplit/>
        </w:trPr>
        <w:tc>
          <w:tcPr>
            <w:tcW w:type="dxa" w:w="1613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5688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實際課程應填的欄位</w:t>
            </w:r>
          </w:p>
        </w:tc>
        <w:tc>
          <w:tcPr>
            <w:tcW w:type="dxa" w:w="3283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目前狀態</w:t>
            </w:r>
          </w:p>
        </w:tc>
      </w:tr>
      <w:tr>
        <w:trPr>
          <w:cantSplit/>
        </w:trPr>
        <w:tc>
          <w:tcPr>
            <w:tcW w:type="dxa" w:w="161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教學方法</w:t>
            </w:r>
          </w:p>
        </w:tc>
        <w:tc>
          <w:tcPr>
            <w:tcW w:type="dxa" w:w="568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各單元採用的方法、選用理由、對應目標及教案頁次。</w:t>
            </w:r>
          </w:p>
        </w:tc>
        <w:tc>
          <w:tcPr>
            <w:tcW w:type="dxa" w:w="328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具體方法尚未核定；示例配置見前表。</w:t>
            </w:r>
          </w:p>
        </w:tc>
      </w:tr>
      <w:tr>
        <w:trPr>
          <w:cantSplit/>
        </w:trPr>
        <w:tc>
          <w:tcPr>
            <w:tcW w:type="dxa" w:w="161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師資條件</w:t>
            </w:r>
          </w:p>
        </w:tc>
        <w:tc>
          <w:tcPr>
            <w:tcW w:type="dxa" w:w="568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授課者角色、相關能力或資格、教學經驗及可核對證明。</w:t>
            </w:r>
          </w:p>
        </w:tc>
        <w:tc>
          <w:tcPr>
            <w:tcW w:type="dxa" w:w="328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姓名、角色、資格及證明均為 WAITING_FOR_ORIGINAL。</w:t>
            </w:r>
          </w:p>
        </w:tc>
      </w:tr>
      <w:tr>
        <w:trPr>
          <w:cantSplit/>
        </w:trPr>
        <w:tc>
          <w:tcPr>
            <w:tcW w:type="dxa" w:w="161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學員條件</w:t>
            </w:r>
          </w:p>
        </w:tc>
        <w:tc>
          <w:tcPr>
            <w:tcW w:type="dxa" w:w="568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適用對象、先備知識、參訓條件及特殊學習需求。</w:t>
            </w:r>
          </w:p>
        </w:tc>
        <w:tc>
          <w:tcPr>
            <w:tcW w:type="dxa" w:w="328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實際對象、人數及條件均為 WAITING_FOR_ORIGINAL。</w:t>
            </w:r>
          </w:p>
        </w:tc>
      </w:tr>
      <w:tr>
        <w:trPr>
          <w:cantSplit/>
        </w:trPr>
        <w:tc>
          <w:tcPr>
            <w:tcW w:type="dxa" w:w="161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教材與評量工具</w:t>
            </w:r>
          </w:p>
        </w:tc>
        <w:tc>
          <w:tcPr>
            <w:tcW w:type="dxa" w:w="568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教案、講義、題本、觀察表、回饋及追蹤表的名稱與版本。</w:t>
            </w:r>
          </w:p>
        </w:tc>
        <w:tc>
          <w:tcPr>
            <w:tcW w:type="dxa" w:w="328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實際文件及版本均為 WAITING_FOR_ORIGINAL。</w:t>
            </w:r>
          </w:p>
        </w:tc>
      </w:tr>
      <w:tr>
        <w:trPr>
          <w:cantSplit/>
        </w:trPr>
        <w:tc>
          <w:tcPr>
            <w:tcW w:type="dxa" w:w="161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場地與設備</w:t>
            </w:r>
          </w:p>
        </w:tc>
        <w:tc>
          <w:tcPr>
            <w:tcW w:type="dxa" w:w="568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場地、設備清單、操作空間、安全檢查及紀錄位置。</w:t>
            </w:r>
          </w:p>
        </w:tc>
        <w:tc>
          <w:tcPr>
            <w:tcW w:type="dxa" w:w="328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實際場地、設備與檢查結果均為 WAITING_FOR_ORIGINAL。</w:t>
            </w:r>
          </w:p>
        </w:tc>
      </w:tr>
      <w:tr>
        <w:trPr>
          <w:cantSplit/>
        </w:trPr>
        <w:tc>
          <w:tcPr>
            <w:tcW w:type="dxa" w:w="161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時程與資料管理</w:t>
            </w:r>
          </w:p>
        </w:tc>
        <w:tc>
          <w:tcPr>
            <w:tcW w:type="dxa" w:w="568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課程日期、單元時數、資料保管責任、保存位置與調閱方式。</w:t>
            </w:r>
          </w:p>
        </w:tc>
        <w:tc>
          <w:tcPr>
            <w:tcW w:type="dxa" w:w="328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實際日期、班次、責任人及檔案位置均為 WAITING_FOR_ORIGINAL。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評量方法與成效指標</w:t>
      </w:r>
    </w:p>
    <w:p>
      <w:pPr>
        <w:spacing w:after="100" w:line="274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19"/>
        </w:rPr>
        <w:t>本矩陣逐一回答每個目標如何評量，並指定指標口徑、資料來源、結果欄及覆核欄。表內所有工具配置、題數、核對項目與判準都屬示例，正式使用前須經課程權責人員確認。</w:t>
      </w:r>
    </w:p>
    <w:p>
      <w:pPr>
        <w:spacing w:before="60" w:after="80"/>
      </w:pPr>
      <w:r>
        <w:rPr>
          <w:rFonts w:ascii="Microsoft JhengHei" w:hAnsi="Microsoft JhengHei" w:eastAsia="Microsoft JhengHei"/>
          <w:b/>
          <w:color w:val="9C6500"/>
          <w:sz w:val="17"/>
        </w:rPr>
        <w:t>SYNTHETIC EXAMPLE—NOT ASSOCIATION RECORD    判準不是本會既定標準；所有實際分數、有效份數及成效結果均待原始資料。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83"/>
        <w:gridCol w:w="2088"/>
        <w:gridCol w:w="2534"/>
        <w:gridCol w:w="1555"/>
        <w:gridCol w:w="1670"/>
        <w:gridCol w:w="1253"/>
      </w:tblGrid>
      <w:tr>
        <w:trPr>
          <w:tblHeader w:val="true"/>
          <w:cantSplit/>
        </w:trPr>
        <w:tc>
          <w:tcPr>
            <w:tcW w:type="dxa" w:w="1483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目標與單元</w:t>
            </w:r>
          </w:p>
        </w:tc>
        <w:tc>
          <w:tcPr>
            <w:tcW w:type="dxa" w:w="2088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評量方法與時點</w:t>
            </w:r>
          </w:p>
        </w:tc>
        <w:tc>
          <w:tcPr>
            <w:tcW w:type="dxa" w:w="2534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指標及計算口徑</w:t>
            </w:r>
          </w:p>
        </w:tc>
        <w:tc>
          <w:tcPr>
            <w:tcW w:type="dxa" w:w="1555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示例判準</w:t>
            </w:r>
          </w:p>
        </w:tc>
        <w:tc>
          <w:tcPr>
            <w:tcW w:type="dxa" w:w="1670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結果與證據位置</w:t>
            </w:r>
          </w:p>
        </w:tc>
        <w:tc>
          <w:tcPr>
            <w:tcW w:type="dxa" w:w="1253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覆核欄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G1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S01 課程定位與目標</w:t>
            </w:r>
          </w:p>
        </w:tc>
        <w:tc>
          <w:tcPr>
            <w:tcW w:type="dxa" w:w="208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依核定內容編製10題短測。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課前及課後各施測一次。</w:t>
            </w:r>
          </w:p>
        </w:tc>
        <w:tc>
          <w:tcPr>
            <w:tcW w:type="dxa" w:w="253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學習增量＝後測平均分－前測平均分。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後測達標率＝後測答對至少8題人數÷有效後測人數。</w:t>
            </w:r>
          </w:p>
        </w:tc>
        <w:tc>
          <w:tcPr>
            <w:tcW w:type="dxa" w:w="1555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後測平均至少8/10。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達標率目標80%。</w:t>
            </w:r>
          </w:p>
        </w:tc>
        <w:tc>
          <w:tcPr>
            <w:tcW w:type="dxa" w:w="1670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題本、配對測驗表、有效份數、計算表與檔案路徑待填。</w:t>
            </w:r>
          </w:p>
        </w:tc>
        <w:tc>
          <w:tcPr>
            <w:tcW w:type="dxa" w:w="125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覆核人、日期、核對紀錄：WAITING_FOR_ORIGINAL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G2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S02 健康教育與安全界線</w:t>
            </w:r>
          </w:p>
        </w:tc>
        <w:tc>
          <w:tcPr>
            <w:tcW w:type="dxa" w:w="208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情境題搭配5項安全核對表。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依每項核對是否符合評分。</w:t>
            </w:r>
          </w:p>
        </w:tc>
        <w:tc>
          <w:tcPr>
            <w:tcW w:type="dxa" w:w="253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通過率＝符合至少4項且關鍵安全項全數符合件數÷有效評量件數。</w:t>
            </w:r>
          </w:p>
        </w:tc>
        <w:tc>
          <w:tcPr>
            <w:tcW w:type="dxa" w:w="1555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每件至少4/5。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關鍵項不得缺漏；達標率目標80%。</w:t>
            </w:r>
          </w:p>
        </w:tc>
        <w:tc>
          <w:tcPr>
            <w:tcW w:type="dxa" w:w="1670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情境題、核對表、有效件數、計算表與檔案路徑待填。</w:t>
            </w:r>
          </w:p>
        </w:tc>
        <w:tc>
          <w:tcPr>
            <w:tcW w:type="dxa" w:w="125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覆核人、日期、核對紀錄：WAITING_FOR_ORIGINAL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G3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S03 技術示範與步驟辨識</w:t>
            </w:r>
          </w:p>
        </w:tc>
        <w:tc>
          <w:tcPr>
            <w:tcW w:type="dxa" w:w="208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依核定教案觀察6項步驟表。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只評量核定課程所列內容。</w:t>
            </w:r>
          </w:p>
        </w:tc>
        <w:tc>
          <w:tcPr>
            <w:tcW w:type="dxa" w:w="253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達標率＝完成至少5項且所有關鍵安全步驟符合的人次÷有效觀察人次。</w:t>
            </w:r>
          </w:p>
        </w:tc>
        <w:tc>
          <w:tcPr>
            <w:tcW w:type="dxa" w:w="1555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每次至少5/6。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關鍵項不得缺漏；達標率目標80%。</w:t>
            </w:r>
          </w:p>
        </w:tc>
        <w:tc>
          <w:tcPr>
            <w:tcW w:type="dxa" w:w="1670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教案、觀察表、有效人次、計算表與檔案路徑待填。</w:t>
            </w:r>
          </w:p>
        </w:tc>
        <w:tc>
          <w:tcPr>
            <w:tcW w:type="dxa" w:w="125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覆核人、日期、核對紀錄：WAITING_FOR_ORIGINAL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G4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S04 情境應用與學習回顧</w:t>
            </w:r>
          </w:p>
        </w:tc>
        <w:tc>
          <w:tcPr>
            <w:tcW w:type="dxa" w:w="208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以4項規準檢視書面應用計畫。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追蹤時點由實際核定方案填入。</w:t>
            </w:r>
          </w:p>
        </w:tc>
        <w:tc>
          <w:tcPr>
            <w:tcW w:type="dxa" w:w="253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達標率＝符合至少3項規準份數÷有效計畫份數。</w:t>
            </w:r>
          </w:p>
        </w:tc>
        <w:tc>
          <w:tcPr>
            <w:tcW w:type="dxa" w:w="1555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每份至少3/4。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達標率目標80%。</w:t>
            </w:r>
          </w:p>
        </w:tc>
        <w:tc>
          <w:tcPr>
            <w:tcW w:type="dxa" w:w="1670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計畫表、追蹤表、有效份數、計算表與檔案路徑待填。</w:t>
            </w:r>
          </w:p>
        </w:tc>
        <w:tc>
          <w:tcPr>
            <w:tcW w:type="dxa" w:w="125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覆核人、日期、核對紀錄：WAITING_FOR_ORIGINAL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計算與判讀</w:t>
      </w:r>
    </w:p>
    <w:p>
      <w:pPr>
        <w:spacing w:after="100" w:line="274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19"/>
        </w:rPr>
        <w:t>目標覆蓋率＝有至少一項對應評量的目標數÷全部目標數。SYNTHETIC EXAMPLE—NOT ASSOCIATION RECORD：本表示例列出4個目標，4個均有評量對應，故示例覆蓋率為4/4＝100%。此數字只反映示例矩陣的欄位覆蓋，不代表學員學習成效或本會訓練結果。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9"/>
        <w:gridCol w:w="3917"/>
        <w:gridCol w:w="4838"/>
      </w:tblGrid>
      <w:tr>
        <w:trPr>
          <w:tblHeader w:val="true"/>
          <w:cantSplit/>
        </w:trPr>
        <w:tc>
          <w:tcPr>
            <w:tcW w:type="dxa" w:w="1829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3917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公式</w:t>
            </w:r>
          </w:p>
        </w:tc>
        <w:tc>
          <w:tcPr>
            <w:tcW w:type="dxa" w:w="4838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回填與判讀</w:t>
            </w:r>
          </w:p>
        </w:tc>
      </w:tr>
      <w:tr>
        <w:trPr>
          <w:cantSplit/>
        </w:trPr>
        <w:tc>
          <w:tcPr>
            <w:tcW w:type="dxa" w:w="182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目標覆蓋率</w:t>
            </w:r>
          </w:p>
        </w:tc>
        <w:tc>
          <w:tcPr>
            <w:tcW w:type="dxa" w:w="391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有評量對應的目標數÷全部目標數</w:t>
            </w:r>
          </w:p>
        </w:tc>
        <w:tc>
          <w:tcPr>
            <w:tcW w:type="dxa" w:w="483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依核定目標逐項檢查；未對應者補設評量或說明理由。</w:t>
            </w:r>
          </w:p>
        </w:tc>
      </w:tr>
      <w:tr>
        <w:trPr>
          <w:cantSplit/>
        </w:trPr>
        <w:tc>
          <w:tcPr>
            <w:tcW w:type="dxa" w:w="182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平均學習增量</w:t>
            </w:r>
          </w:p>
        </w:tc>
        <w:tc>
          <w:tcPr>
            <w:tcW w:type="dxa" w:w="391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有效配對測驗的後測平均分－前測平均分</w:t>
            </w:r>
          </w:p>
        </w:tc>
        <w:tc>
          <w:tcPr>
            <w:tcW w:type="dxa" w:w="483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先確認題本藍圖一致、配對及缺漏；結果欄待實際資料。</w:t>
            </w:r>
          </w:p>
        </w:tc>
      </w:tr>
      <w:tr>
        <w:trPr>
          <w:cantSplit/>
        </w:trPr>
        <w:tc>
          <w:tcPr>
            <w:tcW w:type="dxa" w:w="182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各目標達標率</w:t>
            </w:r>
          </w:p>
        </w:tc>
        <w:tc>
          <w:tcPr>
            <w:tcW w:type="dxa" w:w="391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符合該目標判準的件數÷該目標有效評量件數</w:t>
            </w:r>
          </w:p>
        </w:tc>
        <w:tc>
          <w:tcPr>
            <w:tcW w:type="dxa" w:w="483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各目標分別呈現分子、分母、無效件數及判準版本。</w:t>
            </w:r>
          </w:p>
        </w:tc>
      </w:tr>
      <w:tr>
        <w:trPr>
          <w:cantSplit/>
        </w:trPr>
        <w:tc>
          <w:tcPr>
            <w:tcW w:type="dxa" w:w="182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有效資料率</w:t>
            </w:r>
          </w:p>
        </w:tc>
        <w:tc>
          <w:tcPr>
            <w:tcW w:type="dxa" w:w="391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有效評量件數÷應評量件數</w:t>
            </w:r>
          </w:p>
        </w:tc>
        <w:tc>
          <w:tcPr>
            <w:tcW w:type="dxa" w:w="483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應評量件數須來自核定班次及名冊；未取得時維持 WAITING_FOR_ORIGINAL。</w:t>
            </w:r>
          </w:p>
        </w:tc>
      </w:tr>
    </w:tbl>
    <w:p>
      <w:pPr>
        <w:spacing w:after="40"/>
      </w:pPr>
    </w:p>
    <w:p>
      <w:pPr>
        <w:spacing w:after="100" w:line="274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19"/>
        </w:rPr>
        <w:t>沒有原始名冊、測驗、觀察表或追蹤紀錄時，不填造結果；欄位維持 WAITING_FOR_ORIGINAL。數值分析只採有效資料，並在附件清楚指出題本版本、資料期間、分子、分母、排除件數與覆核人。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利益關係人審查</w:t>
      </w:r>
    </w:p>
    <w:p>
      <w:pPr>
        <w:spacing w:after="100" w:line="274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19"/>
        </w:rPr>
        <w:t>下表提供審查席次與可追溯的決議欄。職責名稱是填報欄位，不代表已指派人員或已召開會議。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1"/>
        <w:gridCol w:w="2664"/>
        <w:gridCol w:w="2477"/>
        <w:gridCol w:w="1901"/>
        <w:gridCol w:w="1642"/>
      </w:tblGrid>
      <w:tr>
        <w:trPr>
          <w:tblHeader w:val="true"/>
          <w:cantSplit/>
        </w:trPr>
        <w:tc>
          <w:tcPr>
            <w:tcW w:type="dxa" w:w="1901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審查職責欄</w:t>
            </w:r>
          </w:p>
        </w:tc>
        <w:tc>
          <w:tcPr>
            <w:tcW w:type="dxa" w:w="2664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審查重點</w:t>
            </w:r>
          </w:p>
        </w:tc>
        <w:tc>
          <w:tcPr>
            <w:tcW w:type="dxa" w:w="2477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意見與決定</w:t>
            </w:r>
          </w:p>
        </w:tc>
        <w:tc>
          <w:tcPr>
            <w:tcW w:type="dxa" w:w="1901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姓名角色及日期</w:t>
            </w:r>
          </w:p>
        </w:tc>
        <w:tc>
          <w:tcPr>
            <w:tcW w:type="dxa" w:w="1642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佐證位置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課程規劃責任欄</w:t>
            </w:r>
          </w:p>
        </w:tc>
        <w:tc>
          <w:tcPr>
            <w:tcW w:type="dxa" w:w="266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需求、目標、單元、時程是否對應。</w:t>
            </w:r>
          </w:p>
        </w:tc>
        <w:tc>
          <w:tcPr>
            <w:tcW w:type="dxa" w:w="247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  <w:tc>
          <w:tcPr>
            <w:tcW w:type="dxa" w:w="164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專業內容覆核欄</w:t>
            </w:r>
          </w:p>
        </w:tc>
        <w:tc>
          <w:tcPr>
            <w:tcW w:type="dxa" w:w="266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教材、教學方法、評量題項及內容界線。</w:t>
            </w:r>
          </w:p>
        </w:tc>
        <w:tc>
          <w:tcPr>
            <w:tcW w:type="dxa" w:w="247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  <w:tc>
          <w:tcPr>
            <w:tcW w:type="dxa" w:w="164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訓練管理覆核欄</w:t>
            </w:r>
          </w:p>
        </w:tc>
        <w:tc>
          <w:tcPr>
            <w:tcW w:type="dxa" w:w="266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學員條件、師資、教材、場地與紀錄管理。</w:t>
            </w:r>
          </w:p>
        </w:tc>
        <w:tc>
          <w:tcPr>
            <w:tcW w:type="dxa" w:w="247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  <w:tc>
          <w:tcPr>
            <w:tcW w:type="dxa" w:w="164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安全與環境覆核欄</w:t>
            </w:r>
          </w:p>
        </w:tc>
        <w:tc>
          <w:tcPr>
            <w:tcW w:type="dxa" w:w="266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場地設備、安全檢核及異常處理安排。</w:t>
            </w:r>
          </w:p>
        </w:tc>
        <w:tc>
          <w:tcPr>
            <w:tcW w:type="dxa" w:w="247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  <w:tc>
          <w:tcPr>
            <w:tcW w:type="dxa" w:w="164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風險與變更</w:t>
      </w:r>
    </w:p>
    <w:p>
      <w:pPr>
        <w:spacing w:after="100" w:line="274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19"/>
        </w:rPr>
        <w:t>以下是審查時可逐項檢查的預防性風險，不是已發生事件。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1"/>
        <w:gridCol w:w="1944"/>
        <w:gridCol w:w="3672"/>
        <w:gridCol w:w="1368"/>
        <w:gridCol w:w="1699"/>
      </w:tblGrid>
      <w:tr>
        <w:trPr>
          <w:tblHeader w:val="true"/>
          <w:cantSplit/>
        </w:trPr>
        <w:tc>
          <w:tcPr>
            <w:tcW w:type="dxa" w:w="1901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檢核項目</w:t>
            </w:r>
          </w:p>
        </w:tc>
        <w:tc>
          <w:tcPr>
            <w:tcW w:type="dxa" w:w="1944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可能影響</w:t>
            </w:r>
          </w:p>
        </w:tc>
        <w:tc>
          <w:tcPr>
            <w:tcW w:type="dxa" w:w="3672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控制及所需紀錄</w:t>
            </w:r>
          </w:p>
        </w:tc>
        <w:tc>
          <w:tcPr>
            <w:tcW w:type="dxa" w:w="1368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責任欄</w:t>
            </w:r>
          </w:p>
        </w:tc>
        <w:tc>
          <w:tcPr>
            <w:tcW w:type="dxa" w:w="1699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決定及核准欄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目標沒有對應評量</w:t>
            </w:r>
          </w:p>
        </w:tc>
        <w:tc>
          <w:tcPr>
            <w:tcW w:type="dxa" w:w="194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無法說明該目標是否達成。</w:t>
            </w:r>
          </w:p>
        </w:tc>
        <w:tc>
          <w:tcPr>
            <w:tcW w:type="dxa" w:w="367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在矩陣補列工具、指標、時點與證據來源。</w:t>
            </w:r>
          </w:p>
        </w:tc>
        <w:tc>
          <w:tcPr>
            <w:tcW w:type="dxa" w:w="136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  <w:tc>
          <w:tcPr>
            <w:tcW w:type="dxa" w:w="169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評量與教學內容不一致</w:t>
            </w:r>
          </w:p>
        </w:tc>
        <w:tc>
          <w:tcPr>
            <w:tcW w:type="dxa" w:w="194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分數不能代表目標所要求的表現。</w:t>
            </w:r>
          </w:p>
        </w:tc>
        <w:tc>
          <w:tcPr>
            <w:tcW w:type="dxa" w:w="367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由內容覆核者核對教案、題本與評分規準版本。</w:t>
            </w:r>
          </w:p>
        </w:tc>
        <w:tc>
          <w:tcPr>
            <w:tcW w:type="dxa" w:w="136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  <w:tc>
          <w:tcPr>
            <w:tcW w:type="dxa" w:w="169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課程範圍或安全要求未核實</w:t>
            </w:r>
          </w:p>
        </w:tc>
        <w:tc>
          <w:tcPr>
            <w:tcW w:type="dxa" w:w="194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示例內容可能不適用於正式課程。</w:t>
            </w:r>
          </w:p>
        </w:tc>
        <w:tc>
          <w:tcPr>
            <w:tcW w:type="dxa" w:w="367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確認核定方案及適用規範，記下審查依據。</w:t>
            </w:r>
          </w:p>
        </w:tc>
        <w:tc>
          <w:tcPr>
            <w:tcW w:type="dxa" w:w="136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  <w:tc>
          <w:tcPr>
            <w:tcW w:type="dxa" w:w="169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原始證據或計算分母不足</w:t>
            </w:r>
          </w:p>
        </w:tc>
        <w:tc>
          <w:tcPr>
            <w:tcW w:type="dxa" w:w="194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結果無法重算或覆核。</w:t>
            </w:r>
          </w:p>
        </w:tc>
        <w:tc>
          <w:tcPr>
            <w:tcW w:type="dxa" w:w="3672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保留原始表單、有效與排除件數、計算檔及位置。</w:t>
            </w:r>
          </w:p>
        </w:tc>
        <w:tc>
          <w:tcPr>
            <w:tcW w:type="dxa" w:w="136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  <w:tc>
          <w:tcPr>
            <w:tcW w:type="dxa" w:w="169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</w:tr>
    </w:tbl>
    <w:p>
      <w:pPr>
        <w:spacing w:after="40"/>
      </w:pPr>
    </w:p>
    <w:p>
      <w:pPr>
        <w:spacing w:after="100" w:line="274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19"/>
        </w:rPr>
        <w:t>變更申請欄位：變更原因、受影響目標／單元／工具／指標、資料或風險依據、提案人角色、覆核意見、核准權責、決議日期、版本號及生效範圍。未填明核准權責或未留核准原件前，狀態維持 WAITING_FOR_ORIGINAL。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85"/>
        <w:gridCol w:w="3168"/>
        <w:gridCol w:w="2261"/>
        <w:gridCol w:w="1944"/>
        <w:gridCol w:w="1526"/>
      </w:tblGrid>
      <w:tr>
        <w:trPr>
          <w:tblHeader w:val="true"/>
          <w:cantSplit/>
        </w:trPr>
        <w:tc>
          <w:tcPr>
            <w:tcW w:type="dxa" w:w="1685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3168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變更內容與影響</w:t>
            </w:r>
          </w:p>
        </w:tc>
        <w:tc>
          <w:tcPr>
            <w:tcW w:type="dxa" w:w="2261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依據及覆核</w:t>
            </w:r>
          </w:p>
        </w:tc>
        <w:tc>
          <w:tcPr>
            <w:tcW w:type="dxa" w:w="1944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核准權責與日期</w:t>
            </w:r>
          </w:p>
        </w:tc>
        <w:tc>
          <w:tcPr>
            <w:tcW w:type="dxa" w:w="1526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附件位置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0.1 DRAFT_SYNTHETIC</w:t>
            </w:r>
          </w:p>
        </w:tc>
        <w:tc>
          <w:tcPr>
            <w:tcW w:type="dxa" w:w="316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新建工作稿；含待替換的示例目標、評量口徑及流程欄位。</w:t>
            </w:r>
          </w:p>
        </w:tc>
        <w:tc>
          <w:tcPr>
            <w:tcW w:type="dxa" w:w="226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尚待實際課程資料與權責審查。</w:t>
            </w:r>
          </w:p>
        </w:tc>
        <w:tc>
          <w:tcPr>
            <w:tcW w:type="dxa" w:w="194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  <w:tc>
          <w:tcPr>
            <w:tcW w:type="dxa" w:w="1526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</w:t>
            </w:r>
          </w:p>
        </w:tc>
        <w:tc>
          <w:tcPr>
            <w:tcW w:type="dxa" w:w="316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  <w:tc>
          <w:tcPr>
            <w:tcW w:type="dxa" w:w="226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  <w:tc>
          <w:tcPr>
            <w:tcW w:type="dxa" w:w="194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  <w:tc>
          <w:tcPr>
            <w:tcW w:type="dxa" w:w="1526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I08-E03要求追溯</w:t>
      </w:r>
    </w:p>
    <w:p>
      <w:pPr>
        <w:spacing w:after="100" w:line="274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19"/>
        </w:rPr>
        <w:t>本表只記錄本要求所需的設計、評量、計算與證據定位。I07、I09、I10、I11及I12的需求、執行或成果原始事實由相應文件持有；需要共用時填入原件索引，不在本表重複計算。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83"/>
        <w:gridCol w:w="2059"/>
        <w:gridCol w:w="2189"/>
        <w:gridCol w:w="1613"/>
        <w:gridCol w:w="1944"/>
        <w:gridCol w:w="1296"/>
      </w:tblGrid>
      <w:tr>
        <w:trPr>
          <w:tblHeader w:val="true"/>
          <w:cantSplit/>
        </w:trPr>
        <w:tc>
          <w:tcPr>
            <w:tcW w:type="dxa" w:w="1483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要求面向</w:t>
            </w:r>
          </w:p>
        </w:tc>
        <w:tc>
          <w:tcPr>
            <w:tcW w:type="dxa" w:w="2059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資料來源</w:t>
            </w:r>
          </w:p>
        </w:tc>
        <w:tc>
          <w:tcPr>
            <w:tcW w:type="dxa" w:w="2189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欄位或指標</w:t>
            </w:r>
          </w:p>
        </w:tc>
        <w:tc>
          <w:tcPr>
            <w:tcW w:type="dxa" w:w="1613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目前結果</w:t>
            </w:r>
          </w:p>
        </w:tc>
        <w:tc>
          <w:tcPr>
            <w:tcW w:type="dxa" w:w="1944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證據位置</w:t>
            </w:r>
          </w:p>
        </w:tc>
        <w:tc>
          <w:tcPr>
            <w:tcW w:type="dxa" w:w="1296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官方要求</w:t>
            </w:r>
          </w:p>
        </w:tc>
        <w:tc>
          <w:tcPr>
            <w:tcW w:type="dxa" w:w="205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官方查核佐證文件資料表，指標8，第3頁。</w:t>
            </w:r>
          </w:p>
        </w:tc>
        <w:tc>
          <w:tcPr>
            <w:tcW w:type="dxa" w:w="218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要求文字及本表適用範圍。</w:t>
            </w:r>
          </w:p>
        </w:tc>
        <w:tc>
          <w:tcPr>
            <w:tcW w:type="dxa" w:w="161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已列明官方要求；協會實際證據待補。</w:t>
            </w:r>
          </w:p>
        </w:tc>
        <w:tc>
          <w:tcPr>
            <w:tcW w:type="dxa" w:w="194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來源資料頁次可核；本會附件 WAITING_FOR_ORIGINAL。</w:t>
            </w:r>
          </w:p>
        </w:tc>
        <w:tc>
          <w:tcPr>
            <w:tcW w:type="dxa" w:w="1296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課程設計流程</w:t>
            </w:r>
          </w:p>
        </w:tc>
        <w:tc>
          <w:tcPr>
            <w:tcW w:type="dxa" w:w="205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實際規劃會議及核定方案。</w:t>
            </w:r>
          </w:p>
        </w:tc>
        <w:tc>
          <w:tcPr>
            <w:tcW w:type="dxa" w:w="218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需求、能力差距、目標、方法、時程、師資、學員、教材、環境及評估。</w:t>
            </w:r>
          </w:p>
        </w:tc>
        <w:tc>
          <w:tcPr>
            <w:tcW w:type="dxa" w:w="161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  <w:tc>
          <w:tcPr>
            <w:tcW w:type="dxa" w:w="194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會議紀錄編號、頁次、決議及附件位置待填。</w:t>
            </w:r>
          </w:p>
        </w:tc>
        <w:tc>
          <w:tcPr>
            <w:tcW w:type="dxa" w:w="1296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目標與評量對應</w:t>
            </w:r>
          </w:p>
        </w:tc>
        <w:tc>
          <w:tcPr>
            <w:tcW w:type="dxa" w:w="205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核定教案、目標表及本文件評量矩陣。</w:t>
            </w:r>
          </w:p>
        </w:tc>
        <w:tc>
          <w:tcPr>
            <w:tcW w:type="dxa" w:w="218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每個目標的工具、時點、指標、判準及有效分母。</w:t>
            </w:r>
          </w:p>
        </w:tc>
        <w:tc>
          <w:tcPr>
            <w:tcW w:type="dxa" w:w="161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示例矩陣已提供；正式對應待核定資料。</w:t>
            </w:r>
          </w:p>
        </w:tc>
        <w:tc>
          <w:tcPr>
            <w:tcW w:type="dxa" w:w="194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教案、題本、核對表與評分表版本待填。</w:t>
            </w:r>
          </w:p>
        </w:tc>
        <w:tc>
          <w:tcPr>
            <w:tcW w:type="dxa" w:w="1296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訓練成效與計算</w:t>
            </w:r>
          </w:p>
        </w:tc>
        <w:tc>
          <w:tcPr>
            <w:tcW w:type="dxa" w:w="205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原始測驗、觀察、回饋及追蹤紀錄。</w:t>
            </w:r>
          </w:p>
        </w:tc>
        <w:tc>
          <w:tcPr>
            <w:tcW w:type="dxa" w:w="218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覆蓋率、平均增量、各目標達標率、有效資料率。</w:t>
            </w:r>
          </w:p>
        </w:tc>
        <w:tc>
          <w:tcPr>
            <w:tcW w:type="dxa" w:w="161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  <w:tc>
          <w:tcPr>
            <w:tcW w:type="dxa" w:w="194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原始表單、計算表及資料保存位置待填。</w:t>
            </w:r>
          </w:p>
        </w:tc>
        <w:tc>
          <w:tcPr>
            <w:tcW w:type="dxa" w:w="1296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審查、變更及核准</w:t>
            </w:r>
          </w:p>
        </w:tc>
        <w:tc>
          <w:tcPr>
            <w:tcW w:type="dxa" w:w="205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實際審查紀錄、變更單及核准原件。</w:t>
            </w:r>
          </w:p>
        </w:tc>
        <w:tc>
          <w:tcPr>
            <w:tcW w:type="dxa" w:w="218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審查意見、決議、權責、版本及生效範圍。</w:t>
            </w:r>
          </w:p>
        </w:tc>
        <w:tc>
          <w:tcPr>
            <w:tcW w:type="dxa" w:w="161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  <w:tc>
          <w:tcPr>
            <w:tcW w:type="dxa" w:w="194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會議紀錄、簽核原件及版次檔案待填。</w:t>
            </w:r>
          </w:p>
        </w:tc>
        <w:tc>
          <w:tcPr>
            <w:tcW w:type="dxa" w:w="1296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相鄰要求引用</w:t>
            </w:r>
          </w:p>
        </w:tc>
        <w:tc>
          <w:tcPr>
            <w:tcW w:type="dxa" w:w="205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I07、I09、I10、I11、I12各自已核實的原件。</w:t>
            </w:r>
          </w:p>
        </w:tc>
        <w:tc>
          <w:tcPr>
            <w:tcW w:type="dxa" w:w="218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原件編號、頁次、版本與必要引用欄。</w:t>
            </w:r>
          </w:p>
        </w:tc>
        <w:tc>
          <w:tcPr>
            <w:tcW w:type="dxa" w:w="1613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  <w:tc>
          <w:tcPr>
            <w:tcW w:type="dxa" w:w="1944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填原件索引；不複製其事實或重算結果。</w:t>
            </w:r>
          </w:p>
        </w:tc>
        <w:tc>
          <w:tcPr>
            <w:tcW w:type="dxa" w:w="1296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WAITING_FOR_ORIGINAL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000000"/>
          <w:sz w:val="26"/>
        </w:rPr>
        <w:t>真實升格與替換檢核</w:t>
      </w:r>
    </w:p>
    <w:p>
      <w:pPr>
        <w:spacing w:after="100" w:line="274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19"/>
        </w:rPr>
        <w:t>要把工作稿轉為可代表本會的正式文件，須逐項以原始資料替換示例並完成權責審查。若缺少原件，保留 WAITING_FOR_ORIGINAL，不以推測補齊。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1"/>
        <w:gridCol w:w="4838"/>
        <w:gridCol w:w="1728"/>
        <w:gridCol w:w="2117"/>
      </w:tblGrid>
      <w:tr>
        <w:trPr>
          <w:tblHeader w:val="true"/>
          <w:cantSplit/>
        </w:trPr>
        <w:tc>
          <w:tcPr>
            <w:tcW w:type="dxa" w:w="1901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升格欄位</w:t>
            </w:r>
          </w:p>
        </w:tc>
        <w:tc>
          <w:tcPr>
            <w:tcW w:type="dxa" w:w="4838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須取得或核實的原件</w:t>
            </w:r>
          </w:p>
        </w:tc>
        <w:tc>
          <w:tcPr>
            <w:tcW w:type="dxa" w:w="1728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目前狀態</w:t>
            </w:r>
          </w:p>
        </w:tc>
        <w:tc>
          <w:tcPr>
            <w:tcW w:type="dxa" w:w="2117"/>
            <w:shd w:fill="17365D" w:val="clear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覆核結果與位置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正式課程及需求</w:t>
            </w:r>
          </w:p>
        </w:tc>
        <w:tc>
          <w:tcPr>
            <w:tcW w:type="dxa" w:w="483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需求來源、能力差距分析、課程名稱、方案版本與核定依據。</w:t>
            </w:r>
          </w:p>
        </w:tc>
        <w:tc>
          <w:tcPr>
            <w:tcW w:type="dxa" w:w="172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  <w:tc>
          <w:tcPr>
            <w:tcW w:type="dxa" w:w="211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人員與日期</w:t>
            </w:r>
          </w:p>
        </w:tc>
        <w:tc>
          <w:tcPr>
            <w:tcW w:type="dxa" w:w="483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真實姓名、角色、審查日期、授課日期及簽核原件。</w:t>
            </w:r>
          </w:p>
        </w:tc>
        <w:tc>
          <w:tcPr>
            <w:tcW w:type="dxa" w:w="172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  <w:tc>
          <w:tcPr>
            <w:tcW w:type="dxa" w:w="211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目標、單元與師生條件</w:t>
            </w:r>
          </w:p>
        </w:tc>
        <w:tc>
          <w:tcPr>
            <w:tcW w:type="dxa" w:w="483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核定教案、實際課程時程、師資條件、適用學員及場地設備紀錄。</w:t>
            </w:r>
          </w:p>
        </w:tc>
        <w:tc>
          <w:tcPr>
            <w:tcW w:type="dxa" w:w="172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  <w:tc>
          <w:tcPr>
            <w:tcW w:type="dxa" w:w="211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評量方法與判準</w:t>
            </w:r>
          </w:p>
        </w:tc>
        <w:tc>
          <w:tcPr>
            <w:tcW w:type="dxa" w:w="483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正式題本、觀察表、規準、施測時點、目標及核准版本。</w:t>
            </w:r>
          </w:p>
        </w:tc>
        <w:tc>
          <w:tcPr>
            <w:tcW w:type="dxa" w:w="172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  <w:tc>
          <w:tcPr>
            <w:tcW w:type="dxa" w:w="211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結果與計算</w:t>
            </w:r>
          </w:p>
        </w:tc>
        <w:tc>
          <w:tcPr>
            <w:tcW w:type="dxa" w:w="483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名冊、有效原始資料、計算底稿、排除原因與覆核紀錄。</w:t>
            </w:r>
          </w:p>
        </w:tc>
        <w:tc>
          <w:tcPr>
            <w:tcW w:type="dxa" w:w="172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  <w:tc>
          <w:tcPr>
            <w:tcW w:type="dxa" w:w="211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證據與版本</w:t>
            </w:r>
          </w:p>
        </w:tc>
        <w:tc>
          <w:tcPr>
            <w:tcW w:type="dxa" w:w="483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可開啟的附件原件、檔案路徑、版次、核准人及變更紀錄。</w:t>
            </w:r>
          </w:p>
        </w:tc>
        <w:tc>
          <w:tcPr>
            <w:tcW w:type="dxa" w:w="1728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  <w:tc>
          <w:tcPr>
            <w:tcW w:type="dxa" w:w="2117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  <w:shd w:fill="F4F6F8" w:val="clear"/>
            <w:vAlign w:val="center"/>
          </w:tcPr>
          <w:p>
            <w:pPr>
              <w:spacing w:before="0" w:after="3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</w:t>
            </w:r>
          </w:p>
        </w:tc>
      </w:tr>
    </w:tbl>
    <w:p>
      <w:pPr>
        <w:spacing w:after="40"/>
      </w:pPr>
    </w:p>
    <w:p>
      <w:pPr>
        <w:spacing w:after="100" w:line="274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19"/>
        </w:rPr>
        <w:t>直接回應位置：本文件的「設計流程與證據產生」、「學習目標與課程單元」、「評量方法與成效指標」及「I08-E03要求追溯」共同呈現可供審查的設計鏈與指標口徑；要證明本會實際開會、核定方案、完成評量並留存佐證，仍須以相應原始紀錄補入上表。</w:t>
      </w:r>
    </w:p>
    <w:p>
      <w:pPr>
        <w:spacing w:after="100" w:line="274" w:lineRule="auto"/>
      </w:pPr>
      <w:r>
        <w:rPr>
          <w:rFonts w:ascii="Microsoft JhengHei" w:hAnsi="Microsoft JhengHei" w:eastAsia="Microsoft JhengHei"/>
          <w:b w:val="0"/>
          <w:i w:val="0"/>
          <w:color w:val="5B6573"/>
          <w:sz w:val="17"/>
        </w:rPr>
        <w:t>核准欄：編製者角色 WAITING_FOR_ORIGINAL    專業覆核者 WAITING_FOR_ORIGINAL    核准權責及簽章 WAITING_FOR_ORIGINAL</w:t>
      </w:r>
    </w:p>
    <w:sectPr w:rsidR="00FC693F" w:rsidRPr="0006063C" w:rsidSect="00034616">
      <w:footerReference w:type="default" r:id="rId9"/>
      <w:pgSz w:w="12240" w:h="15840"/>
      <w:pgMar w:top="893" w:right="828" w:bottom="893" w:left="82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 w:eastAsia="Microsoft JhengHei"/>
        <w:b w:val="0"/>
        <w:color w:val="5B6573"/>
        <w:sz w:val="14"/>
      </w:rPr>
      <w:t>I08-E03    DRAFT_SYNTHETIC    SYNTHETIC EXAMPLE—NOT ASSOCIATION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Microsoft JhengHei" w:hAnsi="Microsoft JhengHei" w:eastAsia="Microsoft JhengHei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訓練評估方法與成效指標對照表</dc:title>
  <dc:subject>I08-E03 課程設計與訓練評估追溯工作稿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