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師資教材廠商評選紀錄表</w:t>
      </w:r>
    </w:p>
    <w:p>
      <w:pPr>
        <w:jc w:val="center"/>
      </w:pPr>
      <w:r>
        <w:rPr>
          <w:b/>
          <w:color w:val="1F4E79"/>
        </w:rPr>
        <w:t>I10-E01　｜　模擬完整工作稿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FF2CC"/>
          </w:tcPr>
          <w:p>
            <w:r>
              <w:rPr>
                <w:b/>
                <w:sz w:val="18"/>
              </w:rPr>
              <w:t>文件性質：情境案例或表單設計，凡模擬數字、代碼或角色均非協會實績；正式使用前須依替換登錄表逐項核實。</w:t>
              <w:br/>
              <w:t>本文件是待核實工作稿，不能證明協會已核定、已執行或已有成果。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shd w:fill="D9EAF7"/>
          </w:tcPr>
          <w:p>
            <w:r>
              <w:rPr>
                <w:b/>
              </w:rPr>
              <w:t>文件編號</w:t>
            </w:r>
          </w:p>
        </w:tc>
        <w:tc>
          <w:tcPr>
            <w:tcW w:type="dxa" w:w="3564"/>
          </w:tcPr>
          <w:p>
            <w:r>
              <w:t>0046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對應指標</w:t>
            </w:r>
          </w:p>
        </w:tc>
        <w:tc>
          <w:tcPr>
            <w:tcW w:type="dxa" w:w="3564"/>
          </w:tcPr>
          <w:p>
            <w:r>
              <w:t>10</w:t>
            </w:r>
          </w:p>
        </w:tc>
      </w:tr>
      <w:tr>
        <w:tc>
          <w:tcPr>
            <w:tcW w:type="dxa" w:w="3564"/>
            <w:shd w:fill="D9EAF7"/>
          </w:tcPr>
          <w:p>
            <w:r>
              <w:rPr>
                <w:b/>
              </w:rPr>
              <w:t>對應要求</w:t>
            </w:r>
          </w:p>
        </w:tc>
        <w:tc>
          <w:tcPr>
            <w:tcW w:type="dxa" w:w="3564"/>
          </w:tcPr>
          <w:p>
            <w:r>
              <w:t>I10-E01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原表頁碼</w:t>
            </w:r>
          </w:p>
        </w:tc>
        <w:tc>
          <w:tcPr>
            <w:tcW w:type="dxa" w:w="3564"/>
          </w:tcPr>
          <w:p>
            <w:r>
              <w:t>3</w:t>
            </w:r>
          </w:p>
        </w:tc>
      </w:tr>
      <w:tr>
        <w:tc>
          <w:tcPr>
            <w:tcW w:type="dxa" w:w="3564"/>
            <w:shd w:fill="D9EAF7"/>
          </w:tcPr>
          <w:p>
            <w:r>
              <w:rPr>
                <w:b/>
              </w:rPr>
              <w:t>版本／狀態</w:t>
            </w:r>
          </w:p>
        </w:tc>
        <w:tc>
          <w:tcPr>
            <w:tcW w:type="dxa" w:w="3564"/>
          </w:tcPr>
          <w:p>
            <w:r>
              <w:t>R1／草案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製作日期</w:t>
            </w:r>
          </w:p>
        </w:tc>
        <w:tc>
          <w:tcPr>
            <w:tcW w:type="dxa" w:w="3564"/>
          </w:tcPr>
          <w:p>
            <w:r>
              <w:t>2026-09-25</w:t>
            </w:r>
          </w:p>
        </w:tc>
      </w:tr>
      <w:tr>
        <w:tc>
          <w:tcPr>
            <w:tcW w:type="dxa" w:w="3564"/>
            <w:shd w:fill="D9EAF7"/>
          </w:tcPr>
          <w:p>
            <w:r>
              <w:rPr>
                <w:b/>
              </w:rPr>
              <w:t>權責／核定</w:t>
            </w:r>
          </w:p>
        </w:tc>
        <w:tc>
          <w:tcPr>
            <w:tcW w:type="dxa" w:w="3564"/>
          </w:tcPr>
          <w:p>
            <w:r>
              <w:t>待協會指派／待核定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真實證據</w:t>
            </w:r>
          </w:p>
        </w:tc>
        <w:tc>
          <w:tcPr>
            <w:tcW w:type="dxa" w:w="3564"/>
          </w:tcPr>
          <w:p>
            <w:r>
              <w:t>未建立；依文件性質補件或替換</w:t>
            </w:r>
          </w:p>
        </w:tc>
      </w:tr>
    </w:tbl>
    <w:p/>
    <w:p>
      <w:pPr>
        <w:pStyle w:val="Heading1"/>
        <w:keepNext/>
      </w:pPr>
      <w:r>
        <w:t>用途與來源定位</w:t>
      </w:r>
    </w:p>
    <w:p>
      <w:r>
        <w:t>本文件對應官方查核佐證資料表第 3 頁「完整文書手冊與紀錄分析相關資料（具體明確紀錄展現課程設計時，有適當的流程進行師資、教材或合作廠商評估選擇，且流程應有適當的辦法進行評估、採購、簽約及後續管理作業流程）。」。其文件類型為：資源甄選採購與後續管理｜完整文書手冊與紀錄分析相關資料(具體明確紀錄展現課程設計時，有適當的。本件只回應此一證據用途；關聯文件以序號交叉引用，不重複主張其他指標的事實。</w:t>
      </w:r>
    </w:p>
    <w:p>
      <w:pPr>
        <w:pStyle w:val="Heading1"/>
        <w:keepNext/>
      </w:pPr>
      <w:r>
        <w:t>評選紀錄性質</w:t>
      </w:r>
    </w:p>
    <w:p>
      <w:pPr>
        <w:spacing w:after="100"/>
      </w:pPr>
      <w:r>
        <w:t>本表中的「候選A／候選B」與分數都是模擬資料，不指涉真實廠商、講師或採購。正式甄選須記錄實際資格文件、報價、利益衝突聲明及評選者簽名；不得沿用演練排名作成採購決議。</w:t>
      </w:r>
    </w:p>
    <w:p>
      <w:pPr>
        <w:pStyle w:val="Heading1"/>
        <w:keepNext/>
      </w:pPr>
      <w:r>
        <w:t>判讀方式</w:t>
      </w:r>
    </w:p>
    <w:p>
      <w:pPr>
        <w:spacing w:after="100"/>
      </w:pPr>
      <w:r>
        <w:t>示範評分以專業適配、教學設計、資安與安全、交付能力、價格合理性為構面。重大安全或資格缺失屬否決條件，總分較高不得抵銷法定資格或安全缺失。</w:t>
      </w:r>
    </w:p>
    <w:p>
      <w:pPr>
        <w:pStyle w:val="Heading1"/>
        <w:keepNext/>
      </w:pPr>
      <w:r>
        <w:t>模擬評分紀錄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tblHeader w:val="true"/>
        </w:trPr>
        <w:tc>
          <w:tcPr>
            <w:tcW w:type="dxa" w:w="285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構面（權重）</w:t>
            </w:r>
          </w:p>
        </w:tc>
        <w:tc>
          <w:tcPr>
            <w:tcW w:type="dxa" w:w="285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候選A（模擬）</w:t>
            </w:r>
          </w:p>
        </w:tc>
        <w:tc>
          <w:tcPr>
            <w:tcW w:type="dxa" w:w="285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候選B（模擬）</w:t>
            </w:r>
          </w:p>
        </w:tc>
        <w:tc>
          <w:tcPr>
            <w:tcW w:type="dxa" w:w="285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評分依據</w:t>
            </w:r>
          </w:p>
        </w:tc>
        <w:tc>
          <w:tcPr>
            <w:tcW w:type="dxa" w:w="285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正式查驗狀態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專業適配（30）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24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27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內容與目標、範圍及資格的匹配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不得推定有真實候選者</w:t>
            </w:r>
          </w:p>
        </w:tc>
      </w:tr>
      <w:tr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教學設計（25）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20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18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目標、活動與評量連結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尚無教案原件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安全與合規（25）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23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20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停止條件、告知、場地規範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須先核實法規／資格</w:t>
            </w:r>
          </w:p>
        </w:tc>
      </w:tr>
      <w:tr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交付及紀錄（10）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8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7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可追蹤交付與保密安排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尚未查證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價格合理性（10）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7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8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須有同規格書面報價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本示例沒有實際價格</w:t>
            </w:r>
          </w:p>
        </w:tc>
      </w:tr>
      <w:tr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模擬合計（100）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82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80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僅示範加總，非採購決定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不可作為核定依據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正式決選覆核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4752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覆核項目</w:t>
            </w:r>
          </w:p>
        </w:tc>
        <w:tc>
          <w:tcPr>
            <w:tcW w:type="dxa" w:w="4752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所需原件</w:t>
            </w:r>
          </w:p>
        </w:tc>
        <w:tc>
          <w:tcPr>
            <w:tcW w:type="dxa" w:w="4752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結果／簽核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候選者身分與資格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真實證照、履歷及查驗紀錄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待取得</w:t>
            </w:r>
          </w:p>
        </w:tc>
      </w:tr>
      <w:tr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利益衝突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評選者聲明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待填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預算與採購授權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核定預算與權責規範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待核對</w:t>
            </w:r>
          </w:p>
        </w:tc>
      </w:tr>
      <w:tr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評選決議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真實評分表、會議紀錄與主管核准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尚未發生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要求—來源—證據位置—覆核追溯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要求ID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原表頁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官方要求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對應內容／位置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覆核角色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I10-E01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完整文書手冊與紀錄分析相關資料（具體明確紀錄展現課程設計時，有適當的流程進行師資、教材或合作廠商評估選擇，且流程應有適當的辦法進行評估、採購、簽約及後續管理作業流程）。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本文件第0046號；原始來源與附件以核實後登錄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待人類覆核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工作稿／未核定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待核實、待補件與交叉引用</w:t>
      </w:r>
    </w:p>
    <w:p>
      <w:pPr>
        <w:pStyle w:val="ListBullet"/>
        <w:spacing w:after="40"/>
      </w:pPr>
      <w:r>
        <w:t>示例／模擬資料須依中央替換登錄表逐欄置換或移除。</w:t>
      </w:r>
    </w:p>
    <w:p>
      <w:pPr>
        <w:pStyle w:val="ListBullet"/>
        <w:spacing w:after="40"/>
      </w:pPr>
      <w:r>
        <w:t>真實來源未核對以前，禁止對外宣稱為已執行或已達成結果。</w:t>
      </w:r>
    </w:p>
    <w:p>
      <w:pPr>
        <w:pStyle w:val="ListBullet"/>
        <w:spacing w:after="40"/>
      </w:pPr>
      <w:r>
        <w:t>關聯要求參照：I08,I12；本文件不替代其專屬紀錄。</w:t>
      </w:r>
    </w:p>
    <w:p>
      <w:pPr>
        <w:pStyle w:val="Heading2"/>
        <w:keepNext/>
      </w:pPr>
      <w:r>
        <w:t>需求規格</w:t>
      </w:r>
    </w:p>
    <w:p>
      <w:r>
        <w:t>本節「需求規格」限定處理 I10-E01「完整文書手冊與紀錄分析相關資料（具體明確紀錄展現課程設計時，有適當的流程進行師資、教材或合作廠商評估選擇，且流程應有適當的辦法進行評估、採購、簽約及後續管理作業流程）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I10-E01官方要求的直接回應與適用情境</w:t>
      </w:r>
    </w:p>
    <w:p>
      <w:r>
        <w:t>本節逐字對應官方查核佐證資料表第 3 頁要求：「完整文書手冊與紀錄分析相關資料（具體明確紀錄展現課程設計時，有適當的流程進行師資、教材或合作廠商評估選擇，且流程應有適當的辦法進行評估、採購、簽約及後續管理作業流程）。」。本文件僅提供該項要求所需的文件工作稿與追溯欄位。</w:t>
      </w:r>
    </w:p>
    <w:p>
      <w:pPr>
        <w:pStyle w:val="Heading2"/>
        <w:keepNext/>
      </w:pPr>
      <w:r>
        <w:t>候選來源</w:t>
      </w:r>
    </w:p>
    <w:p>
      <w:r>
        <w:t>評選前固定規格、權重、否決條件與利益衝突規則；候選資料、報價及比較結果均需由實際來源提供並留存。</w:t>
      </w:r>
    </w:p>
    <w:p>
      <w:pPr>
        <w:pStyle w:val="Heading2"/>
        <w:keepNext/>
      </w:pPr>
      <w:r>
        <w:t>甄選標準</w:t>
      </w:r>
    </w:p>
    <w:p>
      <w:r>
        <w:t>評選前固定規格、權重、否決條件與利益衝突規則；候選資料、報價及比較結果均需由實際來源提供並留存。</w:t>
      </w:r>
    </w:p>
    <w:p>
      <w:pPr>
        <w:pStyle w:val="Heading2"/>
        <w:keepNext/>
      </w:pPr>
      <w:r>
        <w:t>評分與比較</w:t>
      </w:r>
    </w:p>
    <w:p>
      <w:r>
        <w:t>本節「評分與比較」限定處理 I10-E01「完整文書手冊與紀錄分析相關資料（具體明確紀錄展現課程設計時，有適當的流程進行師資、教材或合作廠商評估選擇，且流程應有適當的辦法進行評估、採購、簽約及後續管理作業流程）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利益衝突/迴避</w:t>
      </w:r>
    </w:p>
    <w:p>
      <w:r>
        <w:t>本節「利益衝突/迴避」限定處理 I10-E01「完整文書手冊與紀錄分析相關資料（具體明確紀錄展現課程設計時，有適當的流程進行師資、教材或合作廠商評估選擇，且流程應有適當的辦法進行評估、採購、簽約及後續管理作業流程）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核准</w:t>
      </w:r>
    </w:p>
    <w:p>
      <w:r>
        <w:t>草案核定前維持待決；正式版應記錄核准權責、版本、生效日、公告管道、舊版回收與保存位置。不得將工作稿抄入正式手冊後略過核定。</w:t>
      </w:r>
    </w:p>
    <w:p>
      <w:pPr>
        <w:pStyle w:val="Heading2"/>
        <w:keepNext/>
      </w:pPr>
      <w:r>
        <w:t>採購/簽約</w:t>
      </w:r>
    </w:p>
    <w:p>
      <w:r>
        <w:t>評選前固定規格、權重、否決條件與利益衝突規則；候選資料、報價及比較結果均需由實際來源提供並留存。</w:t>
      </w:r>
    </w:p>
    <w:p>
      <w:pPr>
        <w:pStyle w:val="Heading2"/>
        <w:keepNext/>
      </w:pPr>
      <w:r>
        <w:t>履約驗收</w:t>
      </w:r>
    </w:p>
    <w:p>
      <w:r>
        <w:t>本節「履約驗收」限定處理 I10-E01「完整文書手冊與紀錄分析相關資料（具體明確紀錄展現課程設計時，有適當的流程進行師資、教材或合作廠商評估選擇，且流程應有適當的辦法進行評估、採購、簽約及後續管理作業流程）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績效評估</w:t>
      </w:r>
    </w:p>
    <w:p>
      <w:r>
        <w:t>本節「績效評估」限定處理 I10-E01「完整文書手冊與紀錄分析相關資料（具體明確紀錄展現課程設計時，有適當的流程進行師資、教材或合作廠商評估選擇，且流程應有適當的辦法進行評估、採購、簽約及後續管理作業流程）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續用/淘汰與改善</w:t>
      </w:r>
    </w:p>
    <w:p>
      <w:r>
        <w:t>追蹤表應列責任角色、來源、檢查頻率、判定門檻、處置期限及複核結果。未取得真實資料前只登錄待辦狀態；改善是否有效須以後續原始紀錄驗證，不預填成效結論。</w:t>
      </w:r>
    </w:p>
    <w:p>
      <w:pPr>
        <w:pStyle w:val="Heading2"/>
        <w:keepNext/>
      </w:pPr>
      <w:r>
        <w:t>紀錄保存</w:t>
      </w:r>
    </w:p>
    <w:p>
      <w:r>
        <w:t>版本狀態為 R1 草案。編製、覆核、核定、公告與保存責任須由協會指定；核定前不得標示為正式制度或已公告版本。修訂應記錄變更原因、受影響表單、通知對象、生效日與舊版回收位置。</w:t>
      </w:r>
    </w:p>
    <w:p>
      <w:pPr>
        <w:pStyle w:val="Heading2"/>
        <w:keepNext/>
      </w:pPr>
      <w:r>
        <w:t>I10-E01真實升格檢核與替換清單</w:t>
      </w:r>
    </w:p>
    <w:p>
      <w:r>
        <w:t>升格為協會正式文件前，須由權責人逐項確認：文件用途和範圍；真實日期、人員、課程、數值及原始紀錄；必要的主管核定；外部來源原件與使用授權；附件位置、版本及保存年限。未確認欄位維持待填，模擬值不得直接沿用。</w:t>
      </w:r>
    </w:p>
    <w:p>
      <w:pPr>
        <w:jc w:val="center"/>
      </w:pPr>
      <w:r>
        <w:rPr>
          <w:i/>
          <w:color w:val="646E78"/>
        </w:rPr>
        <w:t>— 文件結束 —</w:t>
      </w:r>
    </w:p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社團法人屏東縣原始點關懷協會｜工作稿　</w:t>
    </w:r>
    <w:r>
      <w:rPr>
        <w:rFonts w:ascii="Microsoft JhengHei" w:hAnsi="Microsoft JhengHei"/>
      </w:rPr>
      <w:t xml:space="preserve">第 </w:t>
    </w:r>
    <w:fldSimple w:instr="PAGE"/>
    <w: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830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TTQS requirement draft; source and truth status stated inside document</dc:subject>
  <dc:creator>文件製作工作稿</dc:creator>
  <cp:keywords>TTQS;工作稿;不得作為真實執行證據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