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訓練異常處理程序與工具</w:t>
      </w:r>
    </w:p>
    <w:p>
      <w:pPr>
        <w:jc w:val="center"/>
      </w:pPr>
      <w:r>
        <w:rPr>
          <w:b/>
          <w:color w:val="1F4E79"/>
        </w:rPr>
        <w:t>I16-E02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2541"/>
          </w:tcPr>
          <w:p>
            <w:r>
              <w:t>0070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2541"/>
          </w:tcPr>
          <w:p>
            <w:r>
              <w:t>16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2541"/>
          </w:tcPr>
          <w:p>
            <w:r>
              <w:t>I16-E02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2541"/>
          </w:tcPr>
          <w:p>
            <w:r>
              <w:t>5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2541"/>
          </w:tcPr>
          <w:p>
            <w:r>
              <w:t>R1／草案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2541"/>
          </w:tcPr>
          <w:p>
            <w:r>
              <w:t>2026-09-25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2541"/>
          </w:tcPr>
          <w:p>
            <w:r>
              <w:t>待協會指派／待核定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2541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5 頁「訓練異常處理方法、 紀錄與工具。」。其文件類型為：訓練異常處理＋CAPA矯正預防閉環。本件只回應此一證據用途；關聯文件以序號交叉引用，不重複主張其他指標的事實。</w:t>
      </w:r>
    </w:p>
    <w:p>
      <w:pPr>
        <w:pStyle w:val="Heading1"/>
        <w:keepNext/>
      </w:pPr>
      <w:r>
        <w:t>分級原則</w:t>
      </w:r>
    </w:p>
    <w:p>
      <w:pPr>
        <w:spacing w:after="100"/>
      </w:pPr>
      <w:r>
        <w:t>依學員安全、法規、資料正確性、課程連續性與可能外部影響分級。涉及人身風險、個資外洩或錯誤健康資訊時，先停止相關流程並立即通知授權主管；一般紀錄缺漏也須修正來源，不以補寫方式製造歷史紀錄。</w:t>
      </w:r>
    </w:p>
    <w:p>
      <w:pPr>
        <w:pStyle w:val="Heading1"/>
        <w:keepNext/>
      </w:pPr>
      <w:r>
        <w:t>閉環條件</w:t>
      </w:r>
    </w:p>
    <w:p>
      <w:pPr>
        <w:spacing w:after="100"/>
      </w:pPr>
      <w:r>
        <w:t>只有在措施完成、有客觀證據、效果達到事先設定條件且未見同類再發時，才可提出結案。結案核定仍由協會權責人完成。</w:t>
      </w:r>
    </w:p>
    <w:p>
      <w:pPr>
        <w:pStyle w:val="Heading1"/>
        <w:keepNext/>
      </w:pPr>
      <w:r>
        <w:t>異常／CAPA閉環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步驟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責任角色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紀錄要求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結案條件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通報與分級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發現者／承辦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時間、位置、客觀事實、影響對象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分級完成</w:t>
            </w:r>
          </w:p>
        </w:tc>
      </w:tr>
      <w:tr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立即圍堵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承辦＋授權主管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停止、隔離、通知及保護紀錄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風險已控制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根因分析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跨角色小組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時間線、5 Why或因果圖，區分直接及系統原因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根因有證據</w:t>
            </w:r>
          </w:p>
        </w:tc>
      </w:tr>
      <w:tr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矯正措施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責任角色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修正已發生問題及受影響資料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措施完成並留證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預防措施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流程負責人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改變制度、工具或訓練，降低再發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措施能持續運作</w:t>
            </w:r>
          </w:p>
        </w:tc>
      </w:tr>
      <w:tr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效果驗證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非原措施執行者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指標、樣本、驗證期間與再發檢查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達門檻且無同類再發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核准結案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授權主管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覆核附件、殘餘風險與追蹤項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正式核定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分級與升級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風險級別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例示觸發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立即動作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升級時點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高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人身安全、個資或違法風險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停止相關活動並保全資料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立即</w:t>
            </w:r>
          </w:p>
        </w:tc>
      </w:tr>
      <w:tr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中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目標、課程或重要紀錄不一致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暫停使用問題版本並限期核查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當日通報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一般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格式缺漏且無安全影響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開立改善單並追蹤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依核定期限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I16-E02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訓練異常處理方法、 紀錄與工具。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本文件第0070號；原始來源與附件以核實後登錄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關聯要求參照：I04,I12,I15；本文件不替代其專屬紀錄。</w:t>
      </w:r>
    </w:p>
    <w:p>
      <w:pPr>
        <w:pStyle w:val="Heading2"/>
        <w:keepNext/>
      </w:pPr>
      <w:r>
        <w:t>事件識別</w:t>
      </w:r>
    </w:p>
    <w:p>
      <w:r>
        <w:t>異常處理遵循「保護學員與資料—保存客觀證據—釐清影響—分析原因—採取矯正與預防—責任期限追蹤—效果驗證—核准結案」。修正文件本身不能替代執行證據。</w:t>
      </w:r>
    </w:p>
    <w:p>
      <w:pPr>
        <w:pStyle w:val="Heading2"/>
        <w:keepNext/>
      </w:pPr>
      <w:r>
        <w:t>I16-E02官方要求的直接回應與適用情境</w:t>
      </w:r>
    </w:p>
    <w:p>
      <w:r>
        <w:t>本節逐字對應官方查核佐證資料表第 5 頁要求：「訓練異常處理方法、 紀錄與工具。」。本文件僅提供該項要求所需的文件工作稿與追溯欄位。</w:t>
      </w:r>
    </w:p>
    <w:p>
      <w:pPr>
        <w:pStyle w:val="Heading2"/>
        <w:keepNext/>
      </w:pPr>
      <w:r>
        <w:t>影響/風險</w:t>
      </w:r>
    </w:p>
    <w:p>
      <w:r>
        <w:t>主要控制是先核對需求與可用來源，再依「訓練異常處理方法、 紀錄與工具。」的證明目的決定是否適用。來源不足、資料不一致、個資未授權或超出健康教育及傳統整復推拿技術範圍時，暫停引用、記錄差異並交權責人判定。</w:t>
      </w:r>
    </w:p>
    <w:p>
      <w:pPr>
        <w:pStyle w:val="Heading2"/>
        <w:keepNext/>
      </w:pPr>
      <w:r>
        <w:t>立即圍堵</w:t>
      </w:r>
    </w:p>
    <w:p>
      <w:r>
        <w:t>異常處理遵循「保護學員與資料—保存客觀證據—釐清影響—分析原因—採取矯正與預防—責任期限追蹤—效果驗證—核准結案」。修正文件本身不能替代執行證據。</w:t>
      </w:r>
    </w:p>
    <w:p>
      <w:pPr>
        <w:pStyle w:val="Heading2"/>
        <w:keepNext/>
      </w:pPr>
      <w:r>
        <w:t>事實時間線</w:t>
      </w:r>
    </w:p>
    <w:p>
      <w:r>
        <w:t>異常處理遵循「保護學員與資料—保存客觀證據—釐清影響—分析原因—採取矯正與預防—責任期限追蹤—效果驗證—核准結案」。修正文件本身不能替代執行證據。</w:t>
      </w:r>
    </w:p>
    <w:p>
      <w:pPr>
        <w:pStyle w:val="Heading2"/>
        <w:keepNext/>
      </w:pPr>
      <w:r>
        <w:t>根因分析</w:t>
      </w:r>
    </w:p>
    <w:p>
      <w:r>
        <w:t>異常處理遵循「保護學員與資料—保存客觀證據—釐清影響—分析原因—採取矯正與預防—責任期限追蹤—效果驗證—核准結案」。修正文件本身不能替代執行證據。</w:t>
      </w:r>
    </w:p>
    <w:p>
      <w:pPr>
        <w:pStyle w:val="Heading2"/>
        <w:keepNext/>
      </w:pPr>
      <w:r>
        <w:t>矯正措施</w:t>
      </w:r>
    </w:p>
    <w:p>
      <w:r>
        <w:t>異常處理遵循「保護學員與資料—保存客觀證據—釐清影響—分析原因—採取矯正與預防—責任期限追蹤—效果驗證—核准結案」。修正文件本身不能替代執行證據。</w:t>
      </w:r>
    </w:p>
    <w:p>
      <w:pPr>
        <w:pStyle w:val="Heading2"/>
        <w:keepNext/>
      </w:pPr>
      <w:r>
        <w:t>預防措施</w:t>
      </w:r>
    </w:p>
    <w:p>
      <w:r>
        <w:t>異常處理遵循「保護學員與資料—保存客觀證據—釐清影響—分析原因—採取矯正與預防—責任期限追蹤—效果驗證—核准結案」。修正文件本身不能替代執行證據。</w:t>
      </w:r>
    </w:p>
    <w:p>
      <w:pPr>
        <w:pStyle w:val="Heading2"/>
        <w:keepNext/>
      </w:pPr>
      <w:r>
        <w:t>責任/期限</w:t>
      </w:r>
    </w:p>
    <w:p>
      <w:r>
        <w:t>異常處理遵循「保護學員與資料—保存客觀證據—釐清影響—分析原因—採取矯正與預防—責任期限追蹤—效果驗證—核准結案」。修正文件本身不能替代執行證據。</w:t>
      </w:r>
    </w:p>
    <w:p>
      <w:pPr>
        <w:pStyle w:val="Heading2"/>
        <w:keepNext/>
      </w:pPr>
      <w:r>
        <w:t>效果驗證</w:t>
      </w:r>
    </w:p>
    <w:p>
      <w:r>
        <w:t>異常處理遵循「保護學員與資料—保存客觀證據—釐清影響—分析原因—採取矯正與預防—責任期限追蹤—效果驗證—核准結案」。修正文件本身不能替代執行證據。</w:t>
      </w:r>
    </w:p>
    <w:p>
      <w:pPr>
        <w:pStyle w:val="Heading2"/>
        <w:keepNext/>
      </w:pPr>
      <w:r>
        <w:t>結案核准</w:t>
      </w:r>
    </w:p>
    <w:p>
      <w:r>
        <w:t>異常處理遵循「保護學員與資料—保存客觀證據—釐清影響—分析原因—採取矯正與預防—責任期限追蹤—效果驗證—核准結案」。修正文件本身不能替代執行證據。</w:t>
      </w:r>
    </w:p>
    <w:p>
      <w:pPr>
        <w:pStyle w:val="Heading2"/>
        <w:keepNext/>
      </w:pPr>
      <w:r>
        <w:t>趨勢與再發檢查</w:t>
      </w:r>
    </w:p>
    <w:p>
      <w:r>
        <w:t>異常處理遵循「保護學員與資料—保存客觀證據—釐清影響—分析原因—採取矯正與預防—責任期限追蹤—效果驗證—核准結案」。修正文件本身不能替代執行證據。</w:t>
      </w:r>
    </w:p>
    <w:p>
      <w:pPr>
        <w:pStyle w:val="Heading2"/>
        <w:keepNext/>
      </w:pPr>
      <w:r>
        <w:t>I16-E02真實升格檢核與替換清單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