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284B63"/>
          <w:sz w:val="36"/>
        </w:rPr>
        <w:t>訓練評估與實施標準化作業程序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I04-E04｜從需求登錄、計畫放行到結果覆核的可追溯程序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448"/>
        <w:gridCol w:w="7560"/>
      </w:tblGrid>
      <w:tr>
        <w:trPr>
          <w:tblHeader w:val="true"/>
          <w:cantSplit/>
          <w:cantSplit/>
        </w:trPr>
        <w:tc>
          <w:tcPr>
            <w:tcW w:type="dxa" w:w="244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文件識別</w:t>
            </w:r>
          </w:p>
        </w:tc>
        <w:tc>
          <w:tcPr>
            <w:tcW w:type="dxa" w:w="756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狀態／適用界線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0025｜I04-E04｜R08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合成示範稿；待協會審議、核定及授權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協會定位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健康教育及傳統整復推拿技術；其他課程按查證需求逐案設計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現況與原始資料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未由本稿推定；核定、課程、人員、執行、數值及證明均 尚待補入正式原始資料</w:t>
            </w:r>
          </w:p>
        </w:tc>
      </w:tr>
    </w:tbl>
    <w:p>
      <w:pPr>
        <w:pStyle w:val="Heading1"/>
      </w:pPr>
      <w:r>
        <w:t>1 目的、適用範圍與使用限制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本程序建立訓練需求、課程計畫、放行判斷、實施紀錄、結果計算、異常升級及文件保管的共同控制方式。正式使用時須依本會有效權責、規章及原始紀錄核定。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本文件僅為可編輯工作稿，不證明協會已有制度、班次、核准、成效或第三方往來。不得將未取得的姓名、日期、數值、簽章、決議或檔案位置補成事實。</w:t>
      </w:r>
    </w:p>
    <w:p>
      <w:pPr>
        <w:pStyle w:val="Heading1"/>
      </w:pPr>
      <w:r>
        <w:t>2 官方要求直接回應與流程圖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官方方框：「訓練結果的評估、訓練實施的依據及標準化作業流程（標準作業程序）。」第4節提供八欄標準流程及放行控制；第5節定義成效評估與兩項計算；第6節規範異常升級；第7節列出I04-E04專屬六欄要求追溯表。</w:t>
      </w:r>
    </w:p>
    <w:p>
      <w:pPr>
        <w:pStyle w:val="Heading2"/>
      </w:pPr>
      <w:r>
        <w:t>圖1｜立案至結案之決策流程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469"/>
        <w:gridCol w:w="1584"/>
        <w:gridCol w:w="1987"/>
        <w:gridCol w:w="2002"/>
        <w:gridCol w:w="1469"/>
        <w:gridCol w:w="1498"/>
      </w:tblGrid>
      <w:tr>
        <w:trPr>
          <w:tblHeader w:val="true"/>
          <w:cantSplit/>
          <w:cantSplit/>
        </w:trPr>
        <w:tc>
          <w:tcPr>
            <w:tcW w:type="dxa" w:w="146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登錄需求</w:t>
            </w:r>
          </w:p>
        </w:tc>
        <w:tc>
          <w:tcPr>
            <w:tcW w:type="dxa" w:w="158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設計及自檢</w:t>
            </w:r>
          </w:p>
        </w:tc>
        <w:tc>
          <w:tcPr>
            <w:tcW w:type="dxa" w:w="1987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覆核計畫與風險</w:t>
            </w:r>
          </w:p>
        </w:tc>
        <w:tc>
          <w:tcPr>
            <w:tcW w:type="dxa" w:w="200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◇ 資料／授權齊備？</w:t>
            </w:r>
          </w:p>
        </w:tc>
        <w:tc>
          <w:tcPr>
            <w:tcW w:type="dxa" w:w="146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依核准版實施</w:t>
            </w:r>
          </w:p>
        </w:tc>
        <w:tc>
          <w:tcPr>
            <w:tcW w:type="dxa" w:w="149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評估並結案</w:t>
            </w:r>
          </w:p>
        </w:tc>
      </w:tr>
      <w:tr>
        <w:trPr>
          <w:cantSplit/>
          <w:cantSplit/>
        </w:trPr>
        <w:tc>
          <w:tcPr>
            <w:tcW w:type="dxa" w:w="14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來源可定位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目標、方法、資源</w:t>
            </w:r>
          </w:p>
        </w:tc>
        <w:tc>
          <w:tcPr>
            <w:tcW w:type="dxa" w:w="19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工具、權責、安全</w:t>
            </w:r>
          </w:p>
        </w:tc>
        <w:tc>
          <w:tcPr>
            <w:tcW w:type="dxa" w:w="2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否→退補／暫停；是→放行</w:t>
            </w:r>
          </w:p>
        </w:tc>
        <w:tc>
          <w:tcPr>
            <w:tcW w:type="dxa" w:w="14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記原始資料與偏差</w:t>
            </w:r>
          </w:p>
        </w:tc>
        <w:tc>
          <w:tcPr>
            <w:tcW w:type="dxa" w:w="14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覆算、改善、存檔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流程判斷應附可驗的來源與決定權依據。授權、適用範圍、工具或安全條件未完成核實時，不得進入正式實施。</w:t>
      </w:r>
    </w:p>
    <w:p>
      <w:r>
        <w:br w:type="page"/>
      </w:r>
    </w:p>
    <w:p>
      <w:pPr>
        <w:pStyle w:val="Heading1"/>
      </w:pPr>
      <w:r>
        <w:t>3 權責、RACI、輸入及啟動條件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以下功能角色是表單設計用語，不代表已聘任或授權的本會人員；須以章程、有效決議及實際職務資料確認。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160"/>
        <w:gridCol w:w="4824"/>
        <w:gridCol w:w="3024"/>
      </w:tblGrid>
      <w:tr>
        <w:trPr>
          <w:tblHeader w:val="true"/>
          <w:cantSplit/>
          <w:cantSplit/>
        </w:trPr>
        <w:tc>
          <w:tcPr>
            <w:tcW w:type="dxa" w:w="216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功能角色</w:t>
            </w:r>
          </w:p>
        </w:tc>
        <w:tc>
          <w:tcPr>
            <w:tcW w:type="dxa" w:w="482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工作與判斷</w:t>
            </w:r>
          </w:p>
        </w:tc>
        <w:tc>
          <w:tcPr>
            <w:tcW w:type="dxa" w:w="302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需求提出者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說明對象、需求、依據及限制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來源原件索引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案件承辦者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收件、追蹤補件、版控與結案歸檔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案件台帳／通知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課程設計者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連結需求、目標、方法、資源及安全安排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方案／工具草案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獨立覆核者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查映射、計算口徑、資料風險及差異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覆核表／更正軌跡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授權決定者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核准、退回、暫停及適用條件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授權／核准原件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實施與資料保管者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按有效版本執行並保存原始證據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執行表／附件索引</w:t>
            </w:r>
          </w:p>
        </w:tc>
      </w:tr>
    </w:tbl>
    <w:p>
      <w:pPr>
        <w:pStyle w:val="Heading2"/>
      </w:pPr>
      <w:r>
        <w:t>3.1 RACI 草案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016"/>
        <w:gridCol w:w="1800"/>
        <w:gridCol w:w="2232"/>
        <w:gridCol w:w="1944"/>
        <w:gridCol w:w="2016"/>
      </w:tblGrid>
      <w:tr>
        <w:trPr>
          <w:tblHeader w:val="true"/>
          <w:cantSplit/>
          <w:cantSplit/>
        </w:trPr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工作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R 執行</w:t>
            </w:r>
          </w:p>
        </w:tc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A 決定</w:t>
            </w:r>
          </w:p>
        </w:tc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C 諮詢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I 知會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需求登錄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提出者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計畫與評量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正式放行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結果與異常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評估者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</w:tr>
    </w:tbl>
    <w:p>
      <w:pPr>
        <w:pStyle w:val="Heading2"/>
      </w:pPr>
      <w:r>
        <w:t>3.2 輸入清單與停止條件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立案須有可追溯需求與對象；設計須具目標、教材版本、師資與場地條件、資源、安全評估及計畫；評估須有工具版本、題項映射、樣本口徑、判準、原始資料保存及覆核者。缺少必要原件、授權、適用條件或資料保護安排時，退回補件或暫停，記錄待辦責任與核定期限。</w:t>
      </w:r>
    </w:p>
    <w:p>
      <w:r>
        <w:br w:type="page"/>
      </w:r>
    </w:p>
    <w:p>
      <w:pPr>
        <w:pStyle w:val="Heading1"/>
      </w:pPr>
      <w:r>
        <w:t>4 標準作業流程八欄表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表列順序、角色、輸入、動作、判斷、控制、輸出及紀錄彼此分欄。每一判斷均須留下理由；未達控制條件即退回、暫停或升級。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536"/>
        <w:gridCol w:w="2216"/>
        <w:gridCol w:w="2680"/>
        <w:gridCol w:w="3574"/>
      </w:tblGrid>
      <w:tr>
        <w:trPr>
          <w:tblHeader w:val="true"/>
          <w:cantSplit/>
          <w:cantSplit/>
        </w:trPr>
        <w:tc>
          <w:tcPr>
            <w:tcW w:type="dxa" w:w="61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步驟</w:t>
            </w:r>
          </w:p>
        </w:tc>
        <w:tc>
          <w:tcPr>
            <w:tcW w:type="dxa" w:w="893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角色</w:t>
            </w:r>
          </w:p>
        </w:tc>
        <w:tc>
          <w:tcPr>
            <w:tcW w:type="dxa" w:w="108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輸入</w:t>
            </w:r>
          </w:p>
        </w:tc>
        <w:tc>
          <w:tcPr>
            <w:tcW w:type="dxa" w:w="144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動作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需求確認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承辦者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需求原件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編案、核來源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方案設計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已確認需求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定目標、方法、資源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設計覆核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方案與工具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查風險、工具及樣本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核定放行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覆核結論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定範圍與生效版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訓練實施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實施者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有效核准版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依版執行、記偏差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評估覆核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工具及原始資料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依核定公式計算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改善結案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承辦／覆核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結果與異常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驗證改善、定位證據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939"/>
        <w:gridCol w:w="1594"/>
        <w:gridCol w:w="2403"/>
        <w:gridCol w:w="1704"/>
        <w:gridCol w:w="3365"/>
      </w:tblGrid>
      <w:tr>
        <w:trPr>
          <w:tblHeader w:val="true"/>
          <w:cantSplit/>
          <w:cantSplit/>
        </w:trPr>
        <w:tc>
          <w:tcPr>
            <w:tcW w:type="dxa" w:w="61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步驟</w:t>
            </w:r>
          </w:p>
        </w:tc>
        <w:tc>
          <w:tcPr>
            <w:tcW w:type="dxa" w:w="1051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判斷</w:t>
            </w:r>
          </w:p>
        </w:tc>
        <w:tc>
          <w:tcPr>
            <w:tcW w:type="dxa" w:w="158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控制點</w:t>
            </w:r>
          </w:p>
        </w:tc>
        <w:tc>
          <w:tcPr>
            <w:tcW w:type="dxa" w:w="1123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輸出</w:t>
            </w:r>
          </w:p>
        </w:tc>
        <w:tc>
          <w:tcPr>
            <w:tcW w:type="dxa" w:w="221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紀錄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需求確認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範圍可查？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無來源不立案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立案／退補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來源表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方案設計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目標可評？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逐目標映射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方案草案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版本／矩陣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設計覆核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資料完整？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差異未結不放行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通過／退回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覆核紀錄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核定放行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核准原件有效？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未核定即停止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有效版／暫停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核准與公告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訓練實施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安全或版次異常？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即時控制並升級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原始紀錄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執行表／附件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評估覆核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資料可重算？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明列缺值分母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結果草表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計算／覆核表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改善結案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條件均已驗證？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未驗證不得結案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結案／續追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驗證及索引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不得續行的情況：需求或來源不可查、必要權限／核准未到、課程版本或工具失效、安全與隱私問題未控制、原始資料位置不明，或改善結果未被驗證。輸出材料依正式文件代碼、案件識別及受控路徑索引。</w:t>
      </w:r>
    </w:p>
    <w:p>
      <w:r>
        <w:br w:type="page"/>
      </w:r>
    </w:p>
    <w:p>
      <w:pPr>
        <w:pStyle w:val="Heading1"/>
      </w:pPr>
      <w:r>
        <w:t>5 結果評估、指定指標與覆算欄位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在實施前核定評量方法、工具版本、樣本條件、判準、時點、缺值處理與資料用途。知識理解、操作觀察、學習回饋或訓後應用僅為待選方法；須逐案核准，不得將回饋推論成醫療效果或訓練因果。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944"/>
        <w:gridCol w:w="3096"/>
        <w:gridCol w:w="4968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必備指標</w:t>
            </w:r>
          </w:p>
        </w:tc>
        <w:tc>
          <w:tcPr>
            <w:tcW w:type="dxa" w:w="309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計算口徑</w:t>
            </w:r>
          </w:p>
        </w:tc>
        <w:tc>
          <w:tcPr>
            <w:tcW w:type="dxa" w:w="496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原始依據與限制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流程準時率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期限內完成件數 ÷ 總件數</w:t>
            </w:r>
          </w:p>
        </w:tc>
        <w:tc>
          <w:tcPr>
            <w:tcW w:type="dxa" w:w="49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案件母體、核定期限、完成時間、排除原因；同期間同口徑。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異常結案率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已驗證結案件數 ÷ 異常件數</w:t>
            </w:r>
          </w:p>
        </w:tc>
        <w:tc>
          <w:tcPr>
            <w:tcW w:type="dxa" w:w="49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異常清冊、處置證據及驗證結果；未驗證不得計結案。</w:t>
            </w:r>
          </w:p>
        </w:tc>
      </w:tr>
    </w:tbl>
    <w:p>
      <w:pPr>
        <w:pStyle w:val="Heading2"/>
      </w:pPr>
      <w:r>
        <w:t>5.1 逐案計算及資料品質欄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808"/>
        <w:gridCol w:w="7200"/>
      </w:tblGrid>
      <w:tr>
        <w:trPr>
          <w:tblHeader w:val="true"/>
          <w:cantSplit/>
          <w:cantSplit/>
        </w:trPr>
        <w:tc>
          <w:tcPr>
            <w:tcW w:type="dxa" w:w="280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72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定義／留痕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案件、期間及工具版次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填真實案號、適用區間及核定工具；未核定保持 尚待補入正式原始資料。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母體、納入、排除及缺值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列明數量與客觀原因；不得補造、略去或改寫原始紀錄。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分子、分母及結果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照核准口徑記錄；分母為零時記不適用，不計比例。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計算、獨立覆核與限制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記職務、日期、覆算、差異更正、證據位置及判讀限制。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核定門檻須在觀察結果前確定。缺少有效工具、目標或足夠證據時，不宣稱達標；保留無法判定原因及待辦。</w:t>
      </w:r>
    </w:p>
    <w:p>
      <w:r>
        <w:br w:type="page"/>
      </w:r>
    </w:p>
    <w:p>
      <w:pPr>
        <w:pStyle w:val="Heading1"/>
      </w:pPr>
      <w:r>
        <w:t>6 異常處理、時限及升級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依核實權責先控制風險再升級。時限欄須由本會授權角色依規章和事件風險核定；本模板不虛構協會承諾期限。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800"/>
        <w:gridCol w:w="1944"/>
        <w:gridCol w:w="2232"/>
        <w:gridCol w:w="2016"/>
        <w:gridCol w:w="2016"/>
      </w:tblGrid>
      <w:tr>
        <w:trPr>
          <w:tblHeader w:val="true"/>
          <w:cantSplit/>
          <w:cantSplit/>
        </w:trPr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異常情境</w:t>
            </w:r>
          </w:p>
        </w:tc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立即處置</w:t>
            </w:r>
          </w:p>
        </w:tc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升級／決定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時限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關閉證據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需求來源不明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暫停立案、列缺件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需求權責角色確認來源範圍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期限由授權者填；逾期升級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原件、補件及決定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核准或版次失效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停止放行與使用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授權角色決定補核或撤回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發現即控制；後續期限核定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失效版、有效核准與通知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安全／隱私疑慮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停止相關活動並保護資料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依有效規章交權責角色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即時控制；通報期限依規定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事件事實、處置及覆核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工具錯誤／結果矛盾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暫不下結論、保全資料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設計者查因；覆核者核口徑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重算期限由授權者定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工具版、差異、重算與覆核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改善未驗證／逾期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維持開案與提醒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授權者決定延展或重新處理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依核定期限；變更留核准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責任、期限、驗證與結案</w:t>
            </w:r>
          </w:p>
        </w:tc>
      </w:tr>
    </w:tbl>
    <w:p>
      <w:pPr>
        <w:pStyle w:val="Heading2"/>
      </w:pPr>
      <w:r>
        <w:t>6.1 異常台帳最小欄位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案件識別｜發現時間｜客觀事實｜立即控制｜升級對象｜決定權依據｜責任職務｜核定時限｜證據路徑｜覆核／驗證結果｜未結原因｜結案決定。缺少原件或驗證未完成者不得記為已結。</w:t>
      </w:r>
    </w:p>
    <w:p>
      <w:r>
        <w:br w:type="page"/>
      </w:r>
    </w:p>
    <w:p>
      <w:pPr>
        <w:pStyle w:val="Heading1"/>
      </w:pPr>
      <w:r>
        <w:t>7 I04-E04 要求追溯表與文件核定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512"/>
        <w:gridCol w:w="1872"/>
        <w:gridCol w:w="1800"/>
        <w:gridCol w:w="1800"/>
        <w:gridCol w:w="1699"/>
        <w:gridCol w:w="1325"/>
      </w:tblGrid>
      <w:tr>
        <w:trPr>
          <w:tblHeader w:val="true"/>
          <w:cantSplit/>
          <w:cantSplit/>
        </w:trPr>
        <w:tc>
          <w:tcPr>
            <w:tcW w:type="dxa" w:w="151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要求</w:t>
            </w:r>
          </w:p>
        </w:tc>
        <w:tc>
          <w:tcPr>
            <w:tcW w:type="dxa" w:w="187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資料來源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欄位／指標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結果</w:t>
            </w:r>
          </w:p>
        </w:tc>
        <w:tc>
          <w:tcPr>
            <w:tcW w:type="dxa" w:w="169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證據位置</w:t>
            </w:r>
          </w:p>
        </w:tc>
        <w:tc>
          <w:tcPr>
            <w:tcW w:type="dxa" w:w="1325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覆核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訓練實施依據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官方佐證表 p.2；逐案需求、計畫與核准原件（待取）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需求、對象、目標、資源、有效版本及放行條件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本程序定欄位；本會計畫與實績 尚待補入正式原始資料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依文件代碼／案件索引；正式路徑待核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比對需求、核准及實施原件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訓練結果評估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核准評量工具、樣本及原始結果（待取）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兩項指定計算；工具版次、分子、分母與限制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計算口徑已定；實際數據 尚待補入正式原始資料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逐案計算表連結原始資料；路徑待核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非計算者覆算並記差異日期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標準化 標準作業程序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本程序核定版及後續作業紀錄（待取）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八欄步驟、決策點、異常、時限、輸出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本文為 合成示範稿，未核定生效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文件代碼、版次、公告與保存位置待核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授權角色依有效權責審定</w:t>
            </w:r>
          </w:p>
        </w:tc>
      </w:tr>
    </w:tbl>
    <w:p>
      <w:pPr>
        <w:pStyle w:val="Heading2"/>
      </w:pPr>
      <w:r>
        <w:t>7.1 文件核准、公告、版本及證據保存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草擬時記來源、版本及理由；覆核要求覆蓋、流程、數據口徑與事實界線。只有取得有效授權原件、明確範圍與生效條件後才可發布。公告應記實際日期、適用對象、取得方式及舊版回收；保存權限、期限、備份與調閱路徑依核實規章決定。任何變更保留理由、新舊差異、核准及通知軌跡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232"/>
        <w:gridCol w:w="7776"/>
      </w:tblGrid>
      <w:tr>
        <w:trPr>
          <w:tblHeader w:val="true"/>
          <w:cantSplit/>
          <w:cantSplit/>
        </w:trPr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受控輸出</w:t>
            </w:r>
          </w:p>
        </w:tc>
        <w:tc>
          <w:tcPr>
            <w:tcW w:type="dxa" w:w="777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紀錄欄位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需求與計畫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案件｜來源｜目標｜資源／風險｜工具版本｜覆核意見｜核准原件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實施與評估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日期｜有效版本｜原始觀察｜母體與缺值｜公式結果｜覆核｜附件位置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異常與文件控制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事件｜控制與升級｜期限｜驗證｜版次｜公告｜保存及調閱索引</w:t>
            </w:r>
          </w:p>
        </w:tc>
      </w:tr>
    </w:tbl>
    <w:p>
      <w:r>
        <w:br w:type="page"/>
      </w:r>
    </w:p>
    <w:p>
      <w:pPr>
        <w:pStyle w:val="Heading1"/>
      </w:pPr>
      <w:r>
        <w:t>8 真實升格檢核及Blueprint必答問題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232"/>
        <w:gridCol w:w="6120"/>
        <w:gridCol w:w="1656"/>
      </w:tblGrid>
      <w:tr>
        <w:trPr>
          <w:tblHeader w:val="true"/>
          <w:cantSplit/>
          <w:cantSplit/>
        </w:trPr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替換／核實事項</w:t>
            </w:r>
          </w:p>
        </w:tc>
        <w:tc>
          <w:tcPr>
            <w:tcW w:type="dxa" w:w="612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應取得的真實原件</w:t>
            </w:r>
          </w:p>
        </w:tc>
        <w:tc>
          <w:tcPr>
            <w:tcW w:type="dxa" w:w="165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目前狀態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真實角色與核准權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章程／授權決議／現行職務依據；列真實職務與範圍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尚待補入正式原始資料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適用課程及工具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需求、核定計畫、有效目標、評量工具與安全規則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尚待補入正式原始資料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公告及保存機制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核准、生效、公告、舊版回收、權限與保存路徑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尚待補入正式原始資料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實施、計算與成效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實際班次、原始資料、公式覆算、異常與改善證據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尚待補入正式原始資料</w:t>
            </w:r>
          </w:p>
        </w:tc>
      </w:tr>
    </w:tbl>
    <w:p>
      <w:pPr>
        <w:pStyle w:val="Heading2"/>
      </w:pPr>
      <w:r>
        <w:t>8.1 五項必答問題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3672"/>
        <w:gridCol w:w="6336"/>
      </w:tblGrid>
      <w:tr>
        <w:trPr>
          <w:tblHeader w:val="true"/>
          <w:cantSplit/>
          <w:cantSplit/>
        </w:trPr>
        <w:tc>
          <w:tcPr>
            <w:tcW w:type="dxa" w:w="367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問題</w:t>
            </w:r>
          </w:p>
        </w:tc>
        <w:tc>
          <w:tcPr>
            <w:tcW w:type="dxa" w:w="633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直接答案與位置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每一步誰做？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第4節八欄表逐步列出功能角色；正式採用前由核實職務替換。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何時不得往下走？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第3及第4節列明來源、授權、版本、安全、工具或資料未齊時退補／暫停。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異常如何升級？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第6節分列即時措施、升級決定、時限與關閉證據。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輸出證據放哪裡？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第4、7節列逐步紀錄及案件索引；正式保存路徑待核實。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本文件中哪一段/哪一表直接證明：「訓練結果的評估、訓練實施的依據及標準化作業流程（標準作業程序）。」？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第2節直接回應；第4節標準作業程序、第5節評估計算、第6節異常、第7節六欄追溯表分別提供對應。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本稿只可作 合成示範稿 設計範本。原始事實到齊後逐欄替換、覆核並依有效權責核定；未取得的核准、簽章、實際執行、成果及第三方證明保持待補。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1" w:right="979" w:bottom="850" w:left="979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57482"/>
        <w:sz w:val="14"/>
      </w:rPr>
      <w:t xml:space="preserve">0025 R08｜訓練評估與實施 標準作業程序｜頁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57482"/>
        <w:sz w:val="14"/>
      </w:rPr>
      <w:t>社團法人屏東縣原始點關懷協會｜I04-E04｜合成示範稿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JhengHei" w:hAnsi="Microsoft JhengHei" w:eastAsia="Microsoft JhengHei"/>
      <w:color w:val="26374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</dc:title>
  <dc:subject>可讀性修訂 R01；需求對應 I04-E04；文件編號 0025</dc:subject>
  <dc:creator>python-docx</dc:creator>
  <cp:keywords>QP004; QE003; R08; DRAFT_SYNTHETIC; I04-E04; sequence_id=0025; requirement_id=I04-E04; source_candidate_sha256=c4c4ffbf89ed018aa5806499a393fe35b2fb5fac5ae5f13b57c3b2970f3fd7cc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