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000000"/>
          <w:sz w:val="46"/>
        </w:rPr>
        <w:t>訓練班級完整結案報告</w:t>
      </w:r>
    </w:p>
    <w:p>
      <w:pPr>
        <w:spacing w:after="140"/>
      </w:pPr>
      <w:r>
        <w:rPr>
          <w:rFonts w:ascii="Microsoft JhengHei" w:hAnsi="Microsoft JhengHei" w:eastAsia="Microsoft JhengHei"/>
          <w:b/>
          <w:color w:val="25465C"/>
          <w:sz w:val="22"/>
        </w:rPr>
        <w:t>R4 演練案例 0066｜指標 15 證據項目 I15-E02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vAlign w:val="center"/>
            <w:shd w:fill="FCE8E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E7B7B2"/>
              <w:left w:val="single" w:sz="8" w:color="E7B7B2"/>
              <w:bottom w:val="single" w:sz="8" w:color="E7B7B2"/>
              <w:right w:val="single" w:sz="8" w:color="E7B7B2"/>
              <w:insideH w:val="single" w:sz="8" w:color="E7B7B2"/>
              <w:insideV w:val="single" w:sz="8" w:color="E7B7B2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A61B1B"/>
                <w:sz w:val="18"/>
              </w:rPr>
              <w:t>重要界線｜下列單位、班次、日期、人數、金額、測驗、問卷、事件、角色、門檻與證據代號全部是為展示完整結案分析而設的虛構演練資料。它們不是社團法人屏東縣原始點關懷協會的辦訓歷史，不代表任何真實人員、課程、支出、成績、核准或結果。不得引用為實績。轉為真實報告前，請逐項用第 22 章的原件與人員核實清單替換。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25465C"/>
          <w:sz w:val="24"/>
        </w:rPr>
        <w:t>演練結論</w:t>
      </w:r>
    </w:p>
    <w:p>
      <w:pPr>
        <w:spacing w:after="100"/>
      </w:pPr>
      <w:r>
        <w:rPr>
          <w:rFonts w:ascii="Microsoft JhengHei" w:hAnsi="Microsoft JhengHei" w:eastAsia="Microsoft JhengHei"/>
          <w:color w:val="172126"/>
          <w:sz w:val="20"/>
        </w:rPr>
        <w:t>本例的出席率 91.7%、課後滿意度 4.4/5 及預算偏差 -4.5% 符合演練中自設門檻；測驗達標率 81.8% 低於自設 85% 門檻。處置建議是先查清 2 位未達標樣本的題目層級原因，並維持原定 180 分鐘實作，再考慮是否重用此設計。</w:t>
      </w:r>
    </w:p>
    <w:p>
      <w:pPr>
        <w:spacing w:after="140"/>
      </w:pPr>
      <w:r>
        <w:rPr>
          <w:rFonts w:ascii="Microsoft JhengHei" w:hAnsi="Microsoft JhengHei" w:eastAsia="Microsoft JhengHei"/>
          <w:b/>
          <w:color w:val="A61B1B"/>
          <w:sz w:val="20"/>
        </w:rPr>
        <w:t>受限說明：</w:t>
      </w:r>
      <w:r>
        <w:rPr>
          <w:rFonts w:ascii="Microsoft JhengHei" w:hAnsi="Microsoft JhengHei" w:eastAsia="Microsoft JhengHei"/>
          <w:color w:val="172126"/>
          <w:sz w:val="20"/>
        </w:rPr>
        <w:t>演練資料沒有任何真實名冊、核准、付款憑證、原始測驗、問卷或課後追蹤原件；因此以上數值只說明如何把結案資料連成判讀，不能證明實際辦訓。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160"/>
        <w:gridCol w:w="2232"/>
        <w:gridCol w:w="3672"/>
      </w:tblGrid>
      <w:tr>
        <w:trPr>
          <w:tblHeader w:val="true"/>
          <w:cantSplit/>
        </w:trPr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綜合判讀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演練值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門檻判斷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結案處置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到課</w:t>
            </w:r>
          </w:p>
        </w:tc>
        <w:tc>
          <w:tcPr>
            <w:tcW w:type="dxa" w:w="216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11 / 12 = 91.7%</w:t>
            </w:r>
          </w:p>
        </w:tc>
        <w:tc>
          <w:tcPr>
            <w:tcW w:type="dxa" w:w="2232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≥ 90%｜符合</w:t>
            </w:r>
          </w:p>
        </w:tc>
        <w:tc>
          <w:tcPr>
            <w:tcW w:type="dxa" w:w="3672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保留口徑；真實名冊待核。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學習測驗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9 / 11 = 81.8%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≥ 85%｜未符合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先分析 2 個未達樣本，不宣稱原因已證實。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學員回饋</w:t>
            </w:r>
          </w:p>
        </w:tc>
        <w:tc>
          <w:tcPr>
            <w:tcW w:type="dxa" w:w="216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4.4 / 5</w:t>
            </w:r>
          </w:p>
        </w:tc>
        <w:tc>
          <w:tcPr>
            <w:tcW w:type="dxa" w:w="2232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≥ 4.2｜符合</w:t>
            </w:r>
          </w:p>
        </w:tc>
        <w:tc>
          <w:tcPr>
            <w:tcW w:type="dxa" w:w="3672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僅是 10 份演練回覆的平均。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財務偏差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-NT$540 / -4.5%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絕對值 ≤ 5%｜符合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算術可勾稽；真實核定與憑證尚缺。</w:t>
            </w:r>
          </w:p>
        </w:tc>
      </w:tr>
    </w:tbl>
    <w:p>
      <w:pPr>
        <w:spacing w:after="20" w:before="20"/>
      </w:pPr>
    </w:p>
    <w:p>
      <w:pPr>
        <w:spacing w:after="160"/>
      </w:pPr>
      <w:r>
        <w:rPr>
          <w:rFonts w:ascii="Microsoft JhengHei" w:hAnsi="Microsoft JhengHei" w:eastAsia="Microsoft JhengHei"/>
          <w:b/>
          <w:color w:val="25465C"/>
          <w:sz w:val="20"/>
        </w:rPr>
        <w:t>直接來源：</w:t>
      </w:r>
      <w:r>
        <w:rPr>
          <w:rFonts w:ascii="Microsoft JhengHei" w:hAnsi="Microsoft JhengHei" w:eastAsia="Microsoft JhengHei"/>
          <w:color w:val="172126"/>
          <w:sz w:val="18"/>
        </w:rPr>
        <w:t>官方《TTQS 人才發展品質管理系統查核佐證文件資料表—訓練機構版》原頁 5，指標 15 列出結案報告應包括資源運用、財務支配、訓練成果、檢討及改進方法。本文件只呈現結案報告型證據；不代替定期管理審查會議紀錄或其他要求的原始文件。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01　案例識別與報告邊界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案例 SIM-0066-A；虛構單位「示例訓練單位 A」；虛構課程「健康教育與服務溝通演練」；班號 SIM-TR-2026-0828；演練上課日 2026-08-28，演練報告日 2026-09-01；一日、規劃及演練授課各 8 小時。</w:t>
      </w: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E-SIM-0066-01｜模擬課程索引與排程欄位；真實課程建檔、核准日期及簽核人均未提供。（僅為虛構索引代號，非實存附件）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這些欄位只讓演練紀錄能彼此勾稽。單位名稱、班號、課程名稱和日期不得移入協會實際紀錄。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若要形成真實結案，先以核准課程計畫、正式班號及實際簽到/授課時間核對本章；缺一即保留為待補，不可改成 REAL。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02　需求來源與開課適切性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演練需求訊號為 12 份假設回覆中 8 份偏好角色演練。這是造出的規劃場景，並非協會市場調查、客戶要求或學員回饋。</w:t>
      </w: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E-SIM-0066-02｜演練索引 E-SIM-0066-02；無真實調查表、期間、母體或回覆原件。（僅為虛構索引代號，非實存附件）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只足以示範需求與教學方法的連結：把角色演練排入課程。不能由 8/12 推論市場需求或開課決策已獲授權。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以真實需求紀錄、蒐集日期、對象範圍與分析者替代；若找不到原件，需求結論留白並標示待確認。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03　預定目標與判定口徑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本演練採 4 個事先假設門檻：出席率至少 90%；測驗總分達 70/100 的比例至少 85%；滿意度至少 4.2/5；實支與核定樣例預算差額絕對值不超過 5%。另以 180 分鐘實作作為課程交付檢核值。</w:t>
      </w: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E-SIM-0066-03｜演練版目標卡 E-SIM-0066-03；此卡不是核准課程計畫。（僅為虛構索引代號，非實存附件）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所有門檻是為展示計算而設，不是官方標準、協會目標或已批准指標。測驗分母採有效評量人數；滿意度用回收份數計算；預算率以核定樣例總額為分母。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真實使用前須由有權者核准目標、量尺、資料口徑和預算控管基準，並確認出席率以人次或人日計算。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04　課程計畫與實際交付差異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授課總時數樣例規劃 8 小時、演練實際 8 小時；其中實作原排 180 分鐘，演練紀錄 160 分鐘；案例問答由 90 分鐘調整為 110 分鐘。全日總時數未變，20 分鐘從實作挪至案例問答。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800"/>
        <w:gridCol w:w="1728"/>
        <w:gridCol w:w="4320"/>
      </w:tblGrid>
      <w:tr>
        <w:trPr>
          <w:tblHeader w:val="true"/>
          <w:cantSplit/>
        </w:trPr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交付項目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規劃樣例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演練實際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差異解讀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全程授課</w:t>
            </w:r>
          </w:p>
        </w:tc>
        <w:tc>
          <w:tcPr>
            <w:tcW w:type="dxa" w:w="180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8 小時</w:t>
            </w:r>
          </w:p>
        </w:tc>
        <w:tc>
          <w:tcPr>
            <w:tcW w:type="dxa" w:w="1728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8 小時</w:t>
            </w:r>
          </w:p>
        </w:tc>
        <w:tc>
          <w:tcPr>
            <w:tcW w:type="dxa" w:w="432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總時數一致；不代表各目標均完成。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情境實作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180 分鐘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160 分鐘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少 20 分鐘；需補看操作紀錄。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案例問答</w:t>
            </w:r>
          </w:p>
        </w:tc>
        <w:tc>
          <w:tcPr>
            <w:tcW w:type="dxa" w:w="180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90 分鐘</w:t>
            </w:r>
          </w:p>
        </w:tc>
        <w:tc>
          <w:tcPr>
            <w:tcW w:type="dxa" w:w="1728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110 分鐘</w:t>
            </w:r>
          </w:p>
        </w:tc>
        <w:tc>
          <w:tcPr>
            <w:tcW w:type="dxa" w:w="432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多 20 分鐘；演練設定為挪用時段。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課程日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1 日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1 日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日期均為演練值。</w:t>
            </w:r>
          </w:p>
        </w:tc>
      </w:tr>
    </w:tbl>
    <w:p>
      <w:pPr>
        <w:spacing w:after="20" w:before="20"/>
      </w:pP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E-SIM-0066-04｜排程與課後授課紀錄樣例 E-SIM-0066-04；均非真實簽到或授課紀錄。（僅為虛構索引代號，非實存附件）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整體時數對得上，但核心實作少 20 分鐘，不能只以「總時數完成」判為目標完整達成。時段調整與 AV 事件的關係待第 13、17 章一起判讀。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以實際授課日誌逐段核對計畫、休息時間、調整原因及學員實作完成狀態，再更新課後檢討。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05　學員名額與出席計算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演練名額 12 人，11 人到課，1 人未出席；以「應到人次」為分母、出席人次為分子，出席率 = 11 ÷ 12 = 91.7%。文件不列姓名，也不推測缺席原因。</w:t>
      </w: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E-SIM-0066-05｜演練出勤摘要 E-SIM-0066-05；未提供真實招生名冊、簽到或補課記錄。（僅為虛構索引代號，非實存附件）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在本例設定下，出席目標 90% 達成。此比率無法證明任何真實學員到課，也沒有把時數出席和人次出席混算。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以原始簽到、退補課記錄和應到定義重算；真實名冊另行受控保存，不要將姓名填入這份演練版。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06　師資執行與教學支持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班務分工樣例為講師 1 角、教學協作 1 角、課務承辦 1 角；未使用真人姓名或資格資料。</w:t>
      </w: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E-SIM-0066-06｜演練角色配置卡 E-SIM-0066-06；不存在對應的人事、聘任或授課簽認原件。（僅為虛構索引代號，非實存附件）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此配置只說明結案報告應能交代授課和支持人力；無從判定師資適格、實際出勤或交付品質。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真實班次須附師資資格/委派、授課時段及實際執行記錄，再由承辦核對計畫師資與實際分工。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07　教材與教學法使用情況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演練備妥 12 份學員材料包，使用 11 份、留存 1 份備用；活動包含講解、案例問答及角色演練。實作記錄值 160 分鐘，低於第 3 章 180 分鐘目標。</w:t>
      </w: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E-SIM-0066-07｜材料發放及活動時數樣例 E-SIM-0066-07；實際教材版本、教案、作品或回收清單均未提供。（僅為虛構索引代號，非實存附件）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演練教材份數能與 11 名到課相符；但只有材料數不能證明學員做過練習。實作時段不足是需追查的落差，不是已證實的學習根因。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以教案版本、教材樣本、學員作品和授課日誌核對；下一版排程保留 180 分鐘實作且記錄實際完成情況。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08　場地、設備與可用性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場地樣例容量 16 席，配置投影設備 1 套。演練異常時段記錄為 09:18–09:25，共 7 分鐘；切換教學站位另用 13 分鐘，合計時段調整 20 分鐘。</w:t>
      </w: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E-SIM-0066-08｜場地/設備演練檢查卡 E-SIM-0066-08；無真實場地租借、設備點檢或故障工單。（僅為虛構索引代號，非實存附件）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容量大於樣例 12 個座位，算術上可容納；設備失效加切換時間與第 4 章少掉的 20 分鐘實作互相勾稽。演練資料未證明實際發生此事件。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真實課程前記錄設備點檢、離線替代方式與復原時間；如有實際訓練異常，另依對應管控文件登記，不由本結案報告代替。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09　行政人力與資源使用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除第 6 章三個演練角色外，樣例供應 12 個學員位置及 12 份材料，11 份被領用；場地和視聽項目的金額在第 10 章分項核算。</w:t>
      </w: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E-SIM-0066-09｜資源供應摘要 E-SIM-0066-09；原件狀態為未提供。（僅為虛構索引代號，非實存附件）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人力、名額及教材數量在樣例內可互相核對，且避免把未使用的一份材料當作已消耗。此處不評估實際工時或真實資源效能。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從實際教室配置表、工作分工、材料領用退回及行政工時紀錄補齊資源使用；將一份備用材料的實際去向寫入紀錄。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10　核定樣例與實支樣例對帳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以下金額僅演練財務口徑：按「實支樣例 − 核定樣例」計差額；總額 NT$12,000，實支 NT$11,460，差額 −NT$540，偏差率 −4.5%，尚餘 NT$540。各數值不是帳款、收據或付款事實。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440"/>
        <w:gridCol w:w="3168"/>
      </w:tblGrid>
      <w:tr>
        <w:trPr>
          <w:tblHeader w:val="true"/>
          <w:cantSplit/>
        </w:trPr>
        <w:tc>
          <w:tcPr>
            <w:tcW w:type="dxa" w:w="1967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支出項目</w:t>
            </w:r>
          </w:p>
        </w:tc>
        <w:tc>
          <w:tcPr>
            <w:tcW w:type="dxa" w:w="1967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核定樣例 NT$</w:t>
            </w:r>
          </w:p>
        </w:tc>
        <w:tc>
          <w:tcPr>
            <w:tcW w:type="dxa" w:w="1967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實支樣例 NT$</w:t>
            </w:r>
          </w:p>
        </w:tc>
        <w:tc>
          <w:tcPr>
            <w:tcW w:type="dxa" w:w="1967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差額 NT$</w:t>
            </w:r>
          </w:p>
        </w:tc>
        <w:tc>
          <w:tcPr>
            <w:tcW w:type="dxa" w:w="1967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勾稽說明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講師費</w:t>
            </w:r>
          </w:p>
        </w:tc>
        <w:tc>
          <w:tcPr>
            <w:tcW w:type="dxa" w:w="1656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5,000</w:t>
            </w:r>
          </w:p>
        </w:tc>
        <w:tc>
          <w:tcPr>
            <w:tcW w:type="dxa" w:w="1656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5,000</w:t>
            </w:r>
          </w:p>
        </w:tc>
        <w:tc>
          <w:tcPr>
            <w:tcW w:type="dxa" w:w="144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+0</w:t>
            </w:r>
          </w:p>
        </w:tc>
        <w:tc>
          <w:tcPr>
            <w:tcW w:type="dxa" w:w="3168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樣例相同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場地及水電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2,500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2,000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-500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未支用差額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教材印製</w:t>
            </w:r>
          </w:p>
        </w:tc>
        <w:tc>
          <w:tcPr>
            <w:tcW w:type="dxa" w:w="1656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1,500</w:t>
            </w:r>
          </w:p>
        </w:tc>
        <w:tc>
          <w:tcPr>
            <w:tcW w:type="dxa" w:w="1656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1,200</w:t>
            </w:r>
          </w:p>
        </w:tc>
        <w:tc>
          <w:tcPr>
            <w:tcW w:type="dxa" w:w="144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-300</w:t>
            </w:r>
          </w:p>
        </w:tc>
        <w:tc>
          <w:tcPr>
            <w:tcW w:type="dxa" w:w="3168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未支用差額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茶水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1,200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1,080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-120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未支用差額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視聽及行政</w:t>
            </w:r>
          </w:p>
        </w:tc>
        <w:tc>
          <w:tcPr>
            <w:tcW w:type="dxa" w:w="1656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1,000</w:t>
            </w:r>
          </w:p>
        </w:tc>
        <w:tc>
          <w:tcPr>
            <w:tcW w:type="dxa" w:w="1656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1,000</w:t>
            </w:r>
          </w:p>
        </w:tc>
        <w:tc>
          <w:tcPr>
            <w:tcW w:type="dxa" w:w="144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+0</w:t>
            </w:r>
          </w:p>
        </w:tc>
        <w:tc>
          <w:tcPr>
            <w:tcW w:type="dxa" w:w="3168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樣例相同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交通補助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800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1,180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+380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超支，待依真實規則查核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合計</w:t>
            </w:r>
          </w:p>
        </w:tc>
        <w:tc>
          <w:tcPr>
            <w:tcW w:type="dxa" w:w="1656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12,000</w:t>
            </w:r>
          </w:p>
        </w:tc>
        <w:tc>
          <w:tcPr>
            <w:tcW w:type="dxa" w:w="1656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11,460</w:t>
            </w:r>
          </w:p>
        </w:tc>
        <w:tc>
          <w:tcPr>
            <w:tcW w:type="dxa" w:w="144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-540</w:t>
            </w:r>
          </w:p>
        </w:tc>
        <w:tc>
          <w:tcPr>
            <w:tcW w:type="dxa" w:w="3168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偏差率 = (-540 ÷ 12,000) = -4.5%；演練口徑</w:t>
            </w:r>
          </w:p>
        </w:tc>
      </w:tr>
    </w:tbl>
    <w:p>
      <w:pPr>
        <w:spacing w:after="20" w:before="20"/>
      </w:pP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E-SIM-0066-10｜虛構收支試算 E-SIM-0066-10；沒有核定預算、發票、付款憑證或帳冊。（僅為虛構索引代號，非實存附件）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分項差額加總為 −NT$540，與總差額一致；交通補助超出分項樣例 NT$380，場地、教材及茶水節省合計 NT$920，淨節餘 NT$540。即使算術平衡，仍不能表示支出經核銷或支配合規。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真實核對須取得核定依據、原始憑證、付款日期、科目與核銷審查；若跨科目調整需核准，補上授權後再寫結論。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11　學習評量與成績彙整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演練有效前後測配對 11 人；平均前測 62/100、後測 76/100，均值差 +14 分。以 70/100 為演練門檻，11 人有效評量中 9 人達標、2 人未達標，通過率 9 ÷ 11 = 81.8%。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160"/>
        <w:gridCol w:w="2232"/>
        <w:gridCol w:w="2664"/>
      </w:tblGrid>
      <w:tr>
        <w:trPr>
          <w:tblHeader w:val="true"/>
          <w:cantSplit/>
        </w:trPr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證據計量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分母 / 尺度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演練結果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解讀限制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前測平均</w:t>
            </w:r>
          </w:p>
        </w:tc>
        <w:tc>
          <w:tcPr>
            <w:tcW w:type="dxa" w:w="216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11 組有效配對</w:t>
            </w:r>
          </w:p>
        </w:tc>
        <w:tc>
          <w:tcPr>
            <w:tcW w:type="dxa" w:w="2232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62 / 100</w:t>
            </w:r>
          </w:p>
        </w:tc>
        <w:tc>
          <w:tcPr>
            <w:tcW w:type="dxa" w:w="2664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不單獨代表先備能力母體。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後測平均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同一 11 組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76 / 100</w:t>
            </w:r>
          </w:p>
        </w:tc>
        <w:tc>
          <w:tcPr>
            <w:tcW w:type="dxa" w:w="266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均值差不能證明單一因果。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平均變化</w:t>
            </w:r>
          </w:p>
        </w:tc>
        <w:tc>
          <w:tcPr>
            <w:tcW w:type="dxa" w:w="216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後測 − 前測</w:t>
            </w:r>
          </w:p>
        </w:tc>
        <w:tc>
          <w:tcPr>
            <w:tcW w:type="dxa" w:w="2232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+14 分</w:t>
            </w:r>
          </w:p>
        </w:tc>
        <w:tc>
          <w:tcPr>
            <w:tcW w:type="dxa" w:w="2664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須核對配對與評分一致性。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通過結果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≥70/100；11 人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9 達標、2 未達；81.8%</w:t>
            </w:r>
          </w:p>
        </w:tc>
        <w:tc>
          <w:tcPr>
            <w:tcW w:type="dxa" w:w="266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需查原始作答及題目層級結果。</w:t>
            </w:r>
          </w:p>
        </w:tc>
      </w:tr>
    </w:tbl>
    <w:p>
      <w:pPr>
        <w:spacing w:after="20" w:before="20"/>
      </w:pP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E-SIM-0066-11｜彙總測驗樣例 E-SIM-0066-11；無個人作答、評分規準、閱卷覆核或有效性剔除記錄。（僅為虛構索引代號，非實存附件）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前後測平均數上升 14 分只描述本例的彙總差，不證明增益由課程單獨造成。達標率低於第 3 章樣例門檻；不能用整體平均蓋過兩名未達樣本。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取得經核准評量規準、去識別化題目分析及雙人覆核；確認 11 筆配對完整並追查 2 筆未達結果。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12　學員與講師回饋分析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學員部分：演練問卷回覆 10 份，分數分布為 5 分 6 份、4 分 2 份、3 分 2 份；平均 = (6×5 + 2×4 + 2×3) ÷ 10 = 4.4/5。相對 11 位到課者，回覆率 90.9%；假設有 4/10 則文字回饋希望增加督導練習。講師部分：PENDING，未提供講師反思、回饋表或訪談紀錄，本章不代造講師意見。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016"/>
        <w:gridCol w:w="3744"/>
      </w:tblGrid>
      <w:tr>
        <w:trPr>
          <w:tblHeader w:val="true"/>
          <w:cantSplit/>
        </w:trPr>
        <w:tc>
          <w:tcPr>
            <w:tcW w:type="dxa" w:w="3278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量表回答</w:t>
            </w:r>
          </w:p>
        </w:tc>
        <w:tc>
          <w:tcPr>
            <w:tcW w:type="dxa" w:w="3278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演練份數</w:t>
            </w:r>
          </w:p>
        </w:tc>
        <w:tc>
          <w:tcPr>
            <w:tcW w:type="dxa" w:w="3278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分數乘積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7"/>
              </w:rPr>
              <w:t>5 分</w:t>
            </w:r>
          </w:p>
        </w:tc>
        <w:tc>
          <w:tcPr>
            <w:tcW w:type="dxa" w:w="2016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7"/>
              </w:rPr>
              <w:t>6</w:t>
            </w:r>
          </w:p>
        </w:tc>
        <w:tc>
          <w:tcPr>
            <w:tcW w:type="dxa" w:w="3744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7"/>
              </w:rPr>
              <w:t>4 分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7"/>
              </w:rPr>
              <w:t>2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7"/>
              </w:rPr>
              <w:t>3 分</w:t>
            </w:r>
          </w:p>
        </w:tc>
        <w:tc>
          <w:tcPr>
            <w:tcW w:type="dxa" w:w="2016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7"/>
              </w:rPr>
              <w:t>2</w:t>
            </w:r>
          </w:p>
        </w:tc>
        <w:tc>
          <w:tcPr>
            <w:tcW w:type="dxa" w:w="3744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7"/>
              </w:rPr>
              <w:t>合計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7"/>
              </w:rPr>
              <w:t>10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7"/>
              </w:rPr>
              <w:t>44 ÷ 10 = 4.4/5</w:t>
            </w:r>
          </w:p>
        </w:tc>
      </w:tr>
    </w:tbl>
    <w:p>
      <w:pPr>
        <w:spacing w:after="20" w:before="20"/>
      </w:pP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E-SIM-0066-12｜學員演練問卷統計 E-SIM-0066-12；沒有問卷原件、題目版本或原始文字。講師回饋來源狀態 E-SIM-0066-12，PENDING；目前無來源可供分析。（僅為虛構索引代號，非實存附件）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學員平均符合第 3 章樣例目標，但 4 份增加練習的回饋與 160 分鐘實作不足相互提示；兩者都是演練值。講師回饋來源缺席，不能判讀講師對教學節奏、時間差異或學員疑難的觀察。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以正式問卷版本、原始匿名答卷和編碼規則重算；向課程負責人取得講師反思或回饋紀錄並核對日期與班次。無法取得時維持 PENDING，記錄原因，不以學員意見代替講師觀點。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13　課中異常與即時處置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演練事件：投影設備於 09:18 暫停，09:25 以白板續教；設備中斷 7 分鐘，切換教學站位另耗 13 分鐘，將 20 分鐘原訂實作改作案例問答。本例記為 0 起受傷事件。</w:t>
      </w: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E-SIM-0066-13｜事件摘要 E-SIM-0066-13；這是演練情境，不是協會或任何真實課程的事故通報。（僅為虛構索引代號，非實存附件）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事件時長與第 4 章時段差異相符；即時替代使課程繼續，但實作量沒有補回。0 起受傷只代表演練表格的輸入值，不能作真實安全聲明。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如實際發生異常，依適用程序保留原始通報、隔離/替代措施、影響學員及後續處理；本報告僅記錄對結案時數與學習分析的影響。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14　安全、法規與個資界線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本演練稿未放入真實學員姓名、電話、照片、身分證號或健康資料；模擬安全欄只記錄「演練 0 起受傷」，未引用任何實際申訴或事件。</w:t>
      </w: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E-SIM-0066-14｜受限資料檢查索引 E-SIM-0066-14；沒有真實同意書、風險評估或保存權限證據。（僅為虛構索引代號，非實存附件）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降低演練稿帶入個資的風險，不代表已完成真實課程的安全、法規或個資遵循查核。不得由「本檔未放個資」推論「原始資料合規」。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真實結案前確認風險告知、適用法規、照片/問卷同意、存取權限、保存期限、刪除方式與異常通報責任；只保留完成查核所需的最少資料。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15　訓後追蹤安排與目前狀態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演練預定 30 日追蹤日為 2026-09-27，預計邀請樣例到課者 11 人；狀態明確標為 PENDING，未填回覆數、職務轉移或成效結果。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520"/>
        <w:gridCol w:w="4320"/>
      </w:tblGrid>
      <w:tr>
        <w:trPr>
          <w:tblHeader w:val="true"/>
          <w:cantSplit/>
        </w:trPr>
        <w:tc>
          <w:tcPr>
            <w:tcW w:type="dxa" w:w="3278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追蹤欄位</w:t>
            </w:r>
          </w:p>
        </w:tc>
        <w:tc>
          <w:tcPr>
            <w:tcW w:type="dxa" w:w="3278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本例狀態</w:t>
            </w:r>
          </w:p>
        </w:tc>
        <w:tc>
          <w:tcPr>
            <w:tcW w:type="dxa" w:w="3278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可寫入結果的條件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預定日</w:t>
            </w:r>
          </w:p>
        </w:tc>
        <w:tc>
          <w:tcPr>
            <w:tcW w:type="dxa" w:w="252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2026-09-27（演練）</w:t>
            </w:r>
          </w:p>
        </w:tc>
        <w:tc>
          <w:tcPr>
            <w:tcW w:type="dxa" w:w="432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日期須由真實課程日與核定間隔重算。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聯絡母體</w:t>
            </w:r>
          </w:p>
        </w:tc>
        <w:tc>
          <w:tcPr>
            <w:tcW w:type="dxa" w:w="252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11 人（演練）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先確認真實資格、同意及去識別編碼。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結果</w:t>
            </w:r>
          </w:p>
        </w:tc>
        <w:tc>
          <w:tcPr>
            <w:tcW w:type="dxa" w:w="252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PENDING；未提供</w:t>
            </w:r>
          </w:p>
        </w:tc>
        <w:tc>
          <w:tcPr>
            <w:tcW w:type="dxa" w:w="432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收到真實回覆並核驗後才填；不預填成效。</w:t>
            </w:r>
          </w:p>
        </w:tc>
      </w:tr>
    </w:tbl>
    <w:p>
      <w:pPr>
        <w:spacing w:after="20" w:before="20"/>
      </w:pP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E-SIM-0066-15｜待執行追蹤卡 E-SIM-0066-15；沒有真實名單、邀請、回覆或追蹤紀錄。（僅為虛構索引代號，非實存附件）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追蹤日期在樣例報告日之後，故不得產生事後結果或把無回覆當成零成效。這是待執行安排，不是追蹤完成證據。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先取得適當同意與追蹤工具，再記錄實際邀請日、送達、回覆/未回覆分母、證據來源與限制；若不執行，保留未完成原因。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16　目標達成總覽與結案判定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依第 3 章演練門檻逐項比對：出席率、滿意度與預算偏差達標；測驗通過率未達標。結果圖把出席、測驗、滿意度呈現在同一 0–100 視覺尺度；滿意度 4.4/5 換算成 88/100；財務使用獨立的正負偏差口徑。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728"/>
        <w:gridCol w:w="1440"/>
        <w:gridCol w:w="3240"/>
      </w:tblGrid>
      <w:tr>
        <w:trPr>
          <w:tblHeader w:val="true"/>
          <w:cantSplit/>
        </w:trPr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目標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演練結果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判讀界線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出席率 ≥ 90%</w:t>
            </w:r>
          </w:p>
        </w:tc>
        <w:tc>
          <w:tcPr>
            <w:tcW w:type="dxa" w:w="1728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91.7%</w:t>
            </w:r>
          </w:p>
        </w:tc>
        <w:tc>
          <w:tcPr>
            <w:tcW w:type="dxa" w:w="144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符合</w:t>
            </w:r>
          </w:p>
        </w:tc>
        <w:tc>
          <w:tcPr>
            <w:tcW w:type="dxa" w:w="324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11/12 人次；待真實簽到。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測驗達標率 ≥ 85%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81.8%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未符合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9/11 達 70/100；2 例須查因。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滿意度 ≥ 4.2/5</w:t>
            </w:r>
          </w:p>
        </w:tc>
        <w:tc>
          <w:tcPr>
            <w:tcW w:type="dxa" w:w="1728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4.4/5</w:t>
            </w:r>
          </w:p>
        </w:tc>
        <w:tc>
          <w:tcPr>
            <w:tcW w:type="dxa" w:w="144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符合</w:t>
            </w:r>
          </w:p>
        </w:tc>
        <w:tc>
          <w:tcPr>
            <w:tcW w:type="dxa" w:w="324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10 份演練回覆。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預算絕對偏差 ≤ 5%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-4.5%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符合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6"/>
              </w:rPr>
              <w:t>算術吻合，憑證待核。</w:t>
            </w:r>
          </w:p>
        </w:tc>
      </w:tr>
    </w:tbl>
    <w:p>
      <w:pPr>
        <w:spacing w:after="20" w:before="20"/>
      </w:pP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E-SIM-0066-16｜演練結果判讀 E-SIM-0066-16；圖 1 與本章表格均由虛構匯總值繪製。（僅為虛構索引代號，非實存附件）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結案判定為「演練部分達成、需改善後再評估重用」。測驗目標未達，且根因尚未證實；不以高出席或平均分替代未達結果。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若為真實班次，必須先讓每個結果回連到可檢核原件，再依核准規則記錄結案決定及有權審查人。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18893"/>
            <wp:docPr id="1" name="Picture 1" title="圖 1 學習成果與滿意度摘要（演練值）" descr="三條0至100橫向比例條，比較演練到課率、測驗達標率與換算後的滿意度，並標出各自門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learning_outcomes_synthet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18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JhengHei" w:hAnsi="Microsoft JhengHei" w:eastAsia="Microsoft JhengHei"/>
          <w:color w:val="52616B"/>
          <w:sz w:val="16"/>
        </w:rPr>
        <w:t>圖 1｜演練結果相對於樣例目標；圖中不含財務偏差，避免混用量尺。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17　未達項目與原因分析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目前可確認的演練落差是 2/11 未達 70/100；也記錄實作少 20 分鐘。沒有題目層級錯誤分布或學員操作原件，因此「練習不足導致未達」只是一個待驗證假設，不是根因結論。</w:t>
      </w: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E-SIM-0066-17｜原因分析便箋 E-SIM-0066-17；資料缺口本身是受限結論，不可補造題目統計。（僅為虛構索引代號，非實存附件）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暫定處置是把根因狀態定為「未確認」；可能的時間壓縮和學習差距共現，但關聯與因果均待查。如此保留完整結案檢討，而不假裝證據已足夠。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取得去識別題目分析、評分覆核、課程觀察及講師檢討，逐一比對 2 個未達樣本；再決定是否需要調整教法、評量或支持措施。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18　改善措施、責任角色與期限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依演練落差提出三項可追蹤工作：設備備援、未達樣本題目分析、重排實作區塊。負責角色及日期均為虛構安排，不代表有人已接受任務。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016"/>
        <w:gridCol w:w="1512"/>
        <w:gridCol w:w="2880"/>
      </w:tblGrid>
      <w:tr>
        <w:trPr>
          <w:tblHeader w:val="true"/>
          <w:cantSplit/>
        </w:trPr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問題對應 / 工作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演練負責角色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演練期限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交付與有效性條件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建立離線投影備援並作課前點檢</w:t>
            </w:r>
          </w:p>
        </w:tc>
        <w:tc>
          <w:tcPr>
            <w:tcW w:type="dxa" w:w="2016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課務承辦（演練角色）</w:t>
            </w:r>
          </w:p>
        </w:tc>
        <w:tc>
          <w:tcPr>
            <w:tcW w:type="dxa" w:w="1512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2026-09-04</w:t>
            </w:r>
          </w:p>
        </w:tc>
        <w:tc>
          <w:tcPr>
            <w:tcW w:type="dxa" w:w="288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留點檢清單；下一次停機時依備援紀錄恢復教學。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分析 2 個未達樣本的題目層級錯誤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評量承辦（演練角色）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2026-09-08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逐題指出證據與可能缺口；若資料不足，標記未能判因。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重排案例與實作時段，保留 180 分鐘</w:t>
            </w:r>
          </w:p>
        </w:tc>
        <w:tc>
          <w:tcPr>
            <w:tcW w:type="dxa" w:w="2016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課程設計員（演練角色）</w:t>
            </w:r>
          </w:p>
        </w:tc>
        <w:tc>
          <w:tcPr>
            <w:tcW w:type="dxa" w:w="1512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2026-09-10</w:t>
            </w:r>
          </w:p>
        </w:tc>
        <w:tc>
          <w:tcPr>
            <w:tcW w:type="dxa" w:w="288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新教案列明實作時間和觀察指標；實際交付需另驗。</w:t>
            </w:r>
          </w:p>
        </w:tc>
      </w:tr>
    </w:tbl>
    <w:p>
      <w:pPr>
        <w:spacing w:after="20" w:before="20"/>
      </w:pP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E-SIM-0066-18｜演練改善派工卡 E-SIM-0066-18；無真實派工簽收、核准或執行證據。（僅為虛構索引代號，非實存附件）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三項工作分別處理設備復原、根因查明及課程設計；只有措施完成不等於有效，效果須按第 19 章的下一次驗證條件判斷。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真實派工須具名、接受責任、確認期限與資源；完成時附產出與覆核證據，不可把演練期限抄成真實承諾。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19　下一班驗證門檻與重用條件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本報告沒有代表下一班已排定。若日後另經授權開課，演練驗證設計要求：實作實際至少 180 分鐘；到課率至少 90%；測驗達標率至少 85%；滿意度至少 4.2/5；支出偏差絕對值不超過 5%。</w:t>
      </w: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E-SIM-0066-19｜條件清單 E-SIM-0066-19；沒有下一班核准案、日期或招收對象。（僅為虛構索引代號，非實存附件）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此組門檻是用於展示如何閉環，須由真人審查是否適用；不符合即先分析，不以延後報告或改分母取得符合。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下一次實施前先核定教案與門檻；實施後用原始簽到、評量、問卷及財務證據重算，逐項記錄達成或未達。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20　官方要求與本報告證據追溯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官方指標 15 的勾選文字為：「訓練的結案報告，包括資源的運用、財務的支配、訓練成果的展現、檢討及改進的方法。」本文件據此同時整理資源、財務、成果、檢討與改進。官方原頁 5 另列定期檢討/管理審查、執行評估統計、訓後改善追蹤等可參考佐證；本文件不冒稱那些分立原件已存在。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728"/>
        <w:gridCol w:w="2880"/>
        <w:gridCol w:w="2520"/>
      </w:tblGrid>
      <w:tr>
        <w:trPr>
          <w:tblHeader w:val="true"/>
          <w:cantSplit/>
        </w:trPr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官方證據意涵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本報告位置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本例結果欄位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來源實況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資源運用</w:t>
            </w:r>
          </w:p>
        </w:tc>
        <w:tc>
          <w:tcPr>
            <w:tcW w:type="dxa" w:w="1728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Ch. 06–09</w:t>
            </w:r>
          </w:p>
        </w:tc>
        <w:tc>
          <w:tcPr>
            <w:tcW w:type="dxa" w:w="288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人力、教材、場地及設備使用</w:t>
            </w:r>
          </w:p>
        </w:tc>
        <w:tc>
          <w:tcPr>
            <w:tcW w:type="dxa" w:w="252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僅虛構彙總；原件未提供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財務支配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Ch. 10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核定/實支/差額/偏差率</w:t>
            </w:r>
          </w:p>
        </w:tc>
        <w:tc>
          <w:tcPr>
            <w:tcW w:type="dxa" w:w="252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只有試算；憑證未提供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訓練成果展現</w:t>
            </w:r>
          </w:p>
        </w:tc>
        <w:tc>
          <w:tcPr>
            <w:tcW w:type="dxa" w:w="1728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Ch. 11–12、16</w:t>
            </w:r>
          </w:p>
        </w:tc>
        <w:tc>
          <w:tcPr>
            <w:tcW w:type="dxa" w:w="288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評量、回饋、門檻判定</w:t>
            </w:r>
          </w:p>
        </w:tc>
        <w:tc>
          <w:tcPr>
            <w:tcW w:type="dxa" w:w="252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僅虛構彙總；原始資料未提供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檢討與改進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Ch. 13、15、17–19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事件影響、追蹤、原因、措施、驗證</w:t>
            </w:r>
          </w:p>
        </w:tc>
        <w:tc>
          <w:tcPr>
            <w:tcW w:type="dxa" w:w="252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追蹤待辦；效果尚無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官方原始要求</w:t>
            </w:r>
          </w:p>
        </w:tc>
        <w:tc>
          <w:tcPr>
            <w:tcW w:type="dxa" w:w="1728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本報告定位</w:t>
            </w:r>
          </w:p>
        </w:tc>
        <w:tc>
          <w:tcPr>
            <w:tcW w:type="dxa" w:w="288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完整班級結案，不是程序書或事件表</w:t>
            </w:r>
          </w:p>
        </w:tc>
        <w:tc>
          <w:tcPr>
            <w:tcW w:type="dxa" w:w="2520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官方查核表原頁 5</w:t>
            </w:r>
          </w:p>
        </w:tc>
      </w:tr>
    </w:tbl>
    <w:p>
      <w:pPr>
        <w:spacing w:after="20" w:before="20"/>
      </w:pP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E-SIM-0066-20｜官方來源《TTQS 人才發展品質管理系統查核佐證文件資料表—訓練機構版》原頁 5；演練索引 E-SIM-0066-20。（僅為虛構索引代號，非實存附件）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以下追溯只證明本報告有相應內容位置，不能替代真實來源檔或其他文件類型。每個 E-SIM 代號都是索引樣例，不是已收件附件。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核驗時逐項開啟真正原件，將日期、檔名/受控編號、頁碼/欄位及覆核者填入；缺件項維持「待原件」。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21　結案覆核狀態與核定欄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審查狀態：WAITING_FOR_HUMAN_REVIEW；審查者、審查日期、核定結論及簽章均空白。沒有宣稱管理審查、財務核銷或課程核定已完成。</w:t>
      </w: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E-SIM-0066-21｜審查待辦索引 E-SIM-0066-21；無核章、簽名或核准原件。（僅為虛構索引代號，非實存附件）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不能以本演練稿作為已核定報告；表格完整度不等於權責人審查。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若轉為真實紀錄，指定有權審查者完成事實核對、差異處理與結案決定，並依原機制留下可驗證簽認。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22　轉為真實報告前逐項替換清單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演練紀錄｜</w:t>
      </w:r>
      <w:r>
        <w:rPr>
          <w:rFonts w:ascii="Microsoft JhengHei" w:hAnsi="Microsoft JhengHei" w:eastAsia="Microsoft JhengHei"/>
          <w:color w:val="172126"/>
          <w:sz w:val="20"/>
        </w:rPr>
        <w:t>目前無真實名冊、簽到/授課日誌、教案、師資委派、教材發放、場地點檢、異常紀錄、測驗原件、問卷、追蹤結果、核定預算、帳款憑證或審查核定。所有演練值均須逐項撤換，不能只改封面。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944"/>
        <w:gridCol w:w="3528"/>
        <w:gridCol w:w="1944"/>
      </w:tblGrid>
      <w:tr>
        <w:trPr>
          <w:tblHeader w:val="true"/>
          <w:cantSplit/>
        </w:trPr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需替換欄位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現在狀態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轉真所需來源</w:t>
            </w:r>
          </w:p>
        </w:tc>
        <w:tc>
          <w:tcPr>
            <w:tcW w:type="dxa" w:w="2459"/>
            <w:vAlign w:val="center"/>
            <w:shd w:fill="25465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目前處置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班別/日期/名冊/出勤</w:t>
            </w:r>
          </w:p>
        </w:tc>
        <w:tc>
          <w:tcPr>
            <w:tcW w:type="dxa" w:w="1944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演練值</w:t>
            </w:r>
          </w:p>
        </w:tc>
        <w:tc>
          <w:tcPr>
            <w:tcW w:type="dxa" w:w="3528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核准課程、班號、名冊、簽到與授課時數原件</w:t>
            </w:r>
          </w:p>
        </w:tc>
        <w:tc>
          <w:tcPr>
            <w:tcW w:type="dxa" w:w="1944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待真實核對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師資/教案/教材/場地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演練值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資格/委派、版本、材料及設備點檢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待真實核對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測驗/回饋/追蹤/異常</w:t>
            </w:r>
          </w:p>
        </w:tc>
        <w:tc>
          <w:tcPr>
            <w:tcW w:type="dxa" w:w="1944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演練值或待執行</w:t>
            </w:r>
          </w:p>
        </w:tc>
        <w:tc>
          <w:tcPr>
            <w:tcW w:type="dxa" w:w="3528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原始評量、匿名問卷、追蹤分母、事件記錄</w:t>
            </w:r>
          </w:p>
        </w:tc>
        <w:tc>
          <w:tcPr>
            <w:tcW w:type="dxa" w:w="1944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待原件；追蹤結果未產生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預算/實支/核銷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演練值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核定預算、帳冊、憑證、付款及核銷覆核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待原件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改進責任/期限/核定</w:t>
            </w:r>
          </w:p>
        </w:tc>
        <w:tc>
          <w:tcPr>
            <w:tcW w:type="dxa" w:w="1944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演練角色及日期；未核定</w:t>
            </w:r>
          </w:p>
        </w:tc>
        <w:tc>
          <w:tcPr>
            <w:tcW w:type="dxa" w:w="3528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具名責任接受、真實期限、審查與授權簽認</w:t>
            </w:r>
          </w:p>
        </w:tc>
        <w:tc>
          <w:tcPr>
            <w:tcW w:type="dxa" w:w="1944"/>
            <w:vAlign w:val="center"/>
            <w:shd w:fill="F4F8F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CFD8DC"/>
              <w:left w:val="single" w:sz="5" w:color="CFD8DC"/>
              <w:bottom w:val="single" w:sz="5" w:color="CFD8DC"/>
              <w:right w:val="single" w:sz="5" w:color="CFD8DC"/>
              <w:insideH w:val="single" w:sz="5" w:color="CFD8DC"/>
              <w:insideV w:val="single" w:sz="5" w:color="CFD8DC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72126"/>
                <w:sz w:val="15"/>
              </w:rPr>
              <w:t>待真人決策</w:t>
            </w:r>
          </w:p>
        </w:tc>
      </w:tr>
    </w:tbl>
    <w:p>
      <w:pPr>
        <w:spacing w:after="20" w:before="20"/>
      </w:pPr>
    </w:p>
    <w:p>
      <w:pPr>
        <w:spacing w:after="80" w:line="254" w:lineRule="auto"/>
        <w:shd w:fill="F6F9FA"/>
        <w:ind w:left="140" w:right="140"/>
      </w:pPr>
      <w:r>
        <w:rPr>
          <w:rFonts w:ascii="Microsoft JhengHei" w:hAnsi="Microsoft JhengHei" w:eastAsia="Microsoft JhengHei"/>
          <w:b/>
          <w:color w:val="25465C"/>
          <w:sz w:val="20"/>
        </w:rPr>
        <w:t>證據索引｜</w:t>
      </w:r>
      <w:r>
        <w:rPr>
          <w:rFonts w:ascii="Microsoft JhengHei" w:hAnsi="Microsoft JhengHei" w:eastAsia="Microsoft JhengHei"/>
          <w:color w:val="172126"/>
          <w:sz w:val="20"/>
        </w:rPr>
        <w:t>E-SIM-0066-22｜來源缺口清單 E-SIM-0066-22；此清單列出的缺口是本次工作稿的限制聲明。（僅為虛構索引代號，非實存附件）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分析與處置｜</w:t>
      </w:r>
      <w:r>
        <w:rPr>
          <w:rFonts w:ascii="Microsoft JhengHei" w:hAnsi="Microsoft JhengHei" w:eastAsia="Microsoft JhengHei"/>
          <w:color w:val="172126"/>
          <w:sz w:val="20"/>
        </w:rPr>
        <w:t>只有每一類事實均能回到真實、受控來源並通過人工覆核，才能另行產生真實版；單純改日期、刪除「演練」字樣或複製數字均不成立。</w:t>
      </w:r>
    </w:p>
    <w:p>
      <w:pPr>
        <w:spacing w:after="80" w:line="254" w:lineRule="auto"/>
      </w:pPr>
      <w:r>
        <w:rPr>
          <w:rFonts w:ascii="Microsoft JhengHei" w:hAnsi="Microsoft JhengHei" w:eastAsia="Microsoft JhengHei"/>
          <w:b/>
          <w:color w:val="25465C"/>
          <w:sz w:val="20"/>
        </w:rPr>
        <w:t>下一步｜</w:t>
      </w:r>
      <w:r>
        <w:rPr>
          <w:rFonts w:ascii="Microsoft JhengHei" w:hAnsi="Microsoft JhengHei" w:eastAsia="Microsoft JhengHei"/>
          <w:color w:val="172126"/>
          <w:sz w:val="20"/>
        </w:rPr>
        <w:t>逐欄確認原件、原件位置、資料責任人、核驗日期及決策權責；未提供的欄位保持「待補」並降低結論範圍。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000000"/>
          <w:sz w:val="22"/>
        </w:rPr>
        <w:t>計算口徑備註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172126"/>
          <w:sz w:val="18"/>
        </w:rPr>
        <w:t>出席率 = 出席人次 ÷ 應到人次 = 11 ÷ 12 = 91.7%。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172126"/>
          <w:sz w:val="18"/>
        </w:rPr>
        <w:t>測驗達標率 = 達 70/100 的有效受評人數 ÷ 有效受評人數 = 9 ÷ 11 = 81.8%。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172126"/>
          <w:sz w:val="18"/>
        </w:rPr>
        <w:t>預算偏差率 = (實支 − 核定) ÷ 核定 = (NT$11,460 − NT$12,000) ÷ NT$12,000 = -4.5%。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172126"/>
          <w:sz w:val="18"/>
        </w:rPr>
        <w:t>問卷平均 = (5×6 + 4×2 + 3×2) ÷ 10 = 4.4/5。這些等式只核對演練樣例，不代表真實計算已覆核。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50" w:right="1037" w:bottom="936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color w:val="A61B1B"/>
        <w:sz w:val="16"/>
      </w:rPr>
      <w:t xml:space="preserve">全篇虛構演練・非協會歷史・不可作為實績　｜　頁 </w:t>
    </w:r>
    <w:fldSimple w:instr="PAGE"/>
    <w:r>
      <w:rPr>
        <w:rFonts w:ascii="Microsoft JhengHei" w:hAnsi="Microsoft JhengHei" w:eastAsia="Microsoft JhengHei"/>
        <w:color w:val="A61B1B"/>
        <w:sz w:val="16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/>
        <w:color w:val="25465C"/>
        <w:sz w:val="16"/>
      </w:rPr>
      <w:t>R4  |  QP002  |  QE002  |  0066  |  DRAFT_SYNTHETIC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JhengHei" w:hAnsi="Microsoft JhengHei" w:eastAsia="Microsoft Jheng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259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59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259" w:lineRule="auto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59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R4 0066 訓練班級完整結案報告</dc:title>
  <dc:subject>R4 source-only synthetic closeout draft; sequence 0066; I15-E02</dc:subject>
  <dc:creator>R4 Builder</dc:creator>
  <cp:keywords>R4; QPR4-v2; QP002; QE002; 0066; DRAFT_SYNTHETIC</cp:keywords>
  <dc:description>R4 frozen identity. Fictional worked example only; not association history.</dc:description>
  <cp:lastModifiedBy/>
  <cp:revision>1</cp:revision>
  <dcterms:created xsi:type="dcterms:W3CDTF">2013-12-23T23:15:00Z</dcterms:created>
  <dcterms:modified xsi:type="dcterms:W3CDTF">2013-12-23T23:15:00Z</dcterms:modified>
  <cp:category>R4 DRAFT_SYNTHETIC</cp:category>
</cp:coreProperties>
</file>