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訓練評估與實施標準化作業程序SOP</w:t>
      </w:r>
    </w:p>
    <w:p>
      <w:pPr>
        <w:jc w:val="center"/>
      </w:pPr>
      <w:r>
        <w:rPr>
          <w:b/>
          <w:color w:val="1F4E79"/>
        </w:rPr>
        <w:t>I04-E04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0025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4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I04-E04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2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2 頁「訓練結果的評估、訓練實施的依據及標準化作業流程（SOP）。」。其文件類型為：標準作業程序與受控紀錄｜訓練結果的評估、訓練實施的依據及標準化作業流程(SOP)。本件只回應此一證據用途；關聯文件以序號交叉引用，不重複主張其他指標的事實。</w:t>
      </w:r>
    </w:p>
    <w:p>
      <w:pPr>
        <w:pStyle w:val="Heading1"/>
        <w:keepNext/>
      </w:pPr>
      <w:r>
        <w:t>目的與範圍</w:t>
      </w:r>
    </w:p>
    <w:p>
      <w:pPr>
        <w:spacing w:after="100"/>
      </w:pPr>
      <w:r>
        <w:t>適用於協會規劃或實施的課程；涵蓋訓練需求、課程設計、招生遴選、教學、評量、課後檢討及改善紀錄。特定課程若涉及法定資格、保險或場地安全，另須遵循相應規定。</w:t>
      </w:r>
    </w:p>
    <w:p>
      <w:pPr>
        <w:pStyle w:val="Heading1"/>
        <w:keepNext/>
      </w:pPr>
      <w:r>
        <w:t>角色與RACI</w:t>
      </w:r>
    </w:p>
    <w:p>
      <w:pPr>
        <w:spacing w:after="100"/>
      </w:pPr>
      <w:r>
        <w:t>承辦提出資料並維持版本；講師確認教學及評量適切性；行政確認場地、通知和紀錄；權責主管核定資源及例外。姓名、代理人、授權層級應由協會正式指定。</w:t>
      </w:r>
    </w:p>
    <w:p>
      <w:pPr>
        <w:pStyle w:val="Heading1"/>
        <w:keepNext/>
      </w:pPr>
      <w:r>
        <w:t>判斷分支</w:t>
      </w:r>
    </w:p>
    <w:p>
      <w:pPr>
        <w:spacing w:after="100"/>
      </w:pPr>
      <w:r>
        <w:t>需求不明或目標不可評量：退回補正。師資、教材、設備或法規條件未確認：不得排定實施。評量未達預先核定門檻：記錄差距、提出改善並安排追蹤。發生安全或個資事件：立即停止相關活動、保全紀錄並升級處理。</w:t>
      </w:r>
    </w:p>
    <w:p>
      <w:pPr>
        <w:pStyle w:val="Heading1"/>
        <w:keepNext/>
      </w:pPr>
      <w:r>
        <w:t>訓練評估與實施控制流程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輸入／動作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判斷與控制點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輸出紀錄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需求確認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需求來源、服務對象、目標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需求可追溯；個資最小化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需求評估表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方案設計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承辦＋講師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目標、單元、教法、評量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目標可觀察且與內容一致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課程規劃書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資源確認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行政＋權責主管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師資、教材、場地、預算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法規、安全及授權均確認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資源檢核表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核定排程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權責主管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完整規劃包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授權不足或欄位缺漏則退回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核定／退回紀錄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招生與遴選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公告條件、報名資料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公平、符合目標、不過度蒐資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遴選名冊及通知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執行與評量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講師＋行政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核定教案、簽到、工具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安全異常立即停止並通報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教學與評量紀錄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檢討與改善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回饋、評量、異常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結論須有原始資料支持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結案及改善追蹤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歸檔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文件管理角色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核定版及原始紀錄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版本、權限、保存期限可查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索引與異動紀錄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例外處理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情境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立即處置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升級對象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復原條件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需求不足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退回補充，不排課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訓練負責主管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需求及目標可追溯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退補通知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資格／安全不符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停止遴選或實施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協會授權主管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資格與安全證據完成核對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檢核單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評量缺失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保留原始表、標記缺件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補測或替代方式經核定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差異單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個資事件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限制存取並依規定處理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個資權責人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風險處置及通知完成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事件紀錄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I04-E04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訓練結果的評估、訓練實施的依據及標準化作業流程（SOP）。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本文件第0025號；原始來源與附件以核實後登錄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關聯要求參照：I03,I14,I16；本文件不替代其專屬紀錄。</w:t>
      </w:r>
    </w:p>
    <w:p>
      <w:pPr>
        <w:pStyle w:val="Heading2"/>
        <w:keepNext/>
      </w:pPr>
      <w:r>
        <w:t>目的與適用範圍</w:t>
      </w:r>
    </w:p>
    <w:p>
      <w:r>
        <w:t>本節「目的與適用範圍」限定處理 I04-E04「訓練結果的評估、訓練實施的依據及標準化作業流程（SOP）。」所需資料：逐欄註明來源、形成方式、責任角色與待核狀態；未見原始佐證的內容只保留為方案或待辦。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I04-E04官方要求的直接回應與適用情境</w:t>
      </w:r>
    </w:p>
    <w:p>
      <w:r>
        <w:t>本節逐字對應官方查核佐證資料表第 2 頁要求：「訓練結果的評估、訓練實施的依據及標準化作業流程（SOP）。」。本文件僅提供該項要求所需的文件工作稿與追溯欄位。</w:t>
      </w:r>
    </w:p>
    <w:p>
      <w:pPr>
        <w:pStyle w:val="Heading2"/>
        <w:keepNext/>
      </w:pPr>
      <w:r>
        <w:t>輸入/觸發條件</w:t>
      </w:r>
    </w:p>
    <w:p>
      <w:r>
        <w:t>啟動前取得具日期與來源的需求紀錄、課程目標、適用規範、資源清單及前版文件；輸入缺件時由承辦退回並列明待補項。</w:t>
      </w:r>
    </w:p>
    <w:p>
      <w:pPr>
        <w:pStyle w:val="Heading2"/>
        <w:keepNext/>
      </w:pPr>
      <w:r>
        <w:t>逐步流程</w:t>
      </w:r>
    </w:p>
    <w:p>
      <w:r>
        <w:t>每一步應寫出可觀察動作、責任角色、判斷條件及留下的紀錄；不得只以「依規定辦理」作為控制描述。</w:t>
      </w:r>
    </w:p>
    <w:p>
      <w:pPr>
        <w:pStyle w:val="Heading2"/>
        <w:keepNext/>
      </w:pPr>
      <w:r>
        <w:t>控制點與門檻</w:t>
      </w:r>
    </w:p>
    <w:p>
      <w:r>
        <w:t>決策門檻需在執行前核定且可重複判定；重大安全、資格或授權缺失為停止條件，不得由其他分數抵銷。</w:t>
      </w:r>
    </w:p>
    <w:p>
      <w:pPr>
        <w:pStyle w:val="Heading2"/>
        <w:keepNext/>
      </w:pPr>
      <w:r>
        <w:t>例外/異常處理</w:t>
      </w:r>
    </w:p>
    <w:p>
      <w:r>
        <w:t>主要控制是先核對需求與可用來源，再依「訓練結果的評估、訓練實施的依據及標準化作業流程（SOP）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輸出與紀錄</w:t>
      </w:r>
    </w:p>
    <w:p>
      <w:r>
        <w:t>本節「輸出與紀錄」限定處理 I04-E04「訓練結果的評估、訓練實施的依據及標準化作業流程（SOP）。」所需資料：逐欄註明來源、形成方式、責任角色與待核狀態；未見原始佐證的內容只保留為方案或待辦。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表單/系統欄位</w:t>
      </w:r>
    </w:p>
    <w:p>
      <w:r>
        <w:t>本節「表單/系統欄位」限定處理 I04-E04「訓練結果的評估、訓練實施的依據及標準化作業流程（SOP）。」所需資料：逐欄註明來源、形成方式、責任角色與待核狀態；未見原始佐證的內容只保留為方案或待辦。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KPI與稽核</w:t>
      </w:r>
    </w:p>
    <w:p>
      <w:r>
        <w:t>指標先寫清定義、分子、分母、期間、資料來源和覆核角色；協會未核定基準與目標前只保留計算口徑，不填目標數字或達成結論。</w:t>
      </w:r>
    </w:p>
    <w:p>
      <w:pPr>
        <w:pStyle w:val="Heading2"/>
        <w:keepNext/>
      </w:pPr>
      <w:r>
        <w:t>版本/核准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I04-E04真實升格檢核與替換清單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