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pPr>
      <w:r>
        <w:rPr>
          <w:rFonts w:ascii="Microsoft JhengHei" w:hAnsi="Microsoft JhengHei" w:eastAsia="Microsoft JhengHei"/>
          <w:b/>
          <w:color w:val="000000"/>
          <w:sz w:val="38"/>
        </w:rPr>
        <w:t>目標市場需求調查問卷</w:t>
      </w:r>
    </w:p>
    <w:p>
      <w:pPr>
        <w:pStyle w:val="Subtitle"/>
        <w:spacing w:after="100"/>
      </w:pPr>
      <w:r>
        <w:rPr>
          <w:rFonts w:ascii="Microsoft JhengHei" w:hAnsi="Microsoft JhengHei" w:eastAsia="Microsoft JhengHei"/>
          <w:color w:val="5B6573"/>
          <w:sz w:val="19"/>
        </w:rPr>
        <w:t>I01-E02｜健康教育及傳統整復推拿技術課程需求工具</w:t>
      </w:r>
    </w:p>
    <w:tbl>
      <w:tblPr>
        <w:tblW w:type="auto" w:w="0"/>
        <w:jc w:val="center"/>
        <w:tblLayout w:type="fixed"/>
        <w:tblLook w:firstColumn="1" w:firstRow="1" w:lastColumn="0" w:lastRow="0" w:noHBand="0" w:noVBand="1" w:val="04A0"/>
        <w:tblBorders>
          <w:top w:val="single" w:sz="6" w:space="0" w:color="E2C56B"/>
          <w:left w:val="single" w:sz="6" w:space="0" w:color="E2C56B"/>
          <w:bottom w:val="single" w:sz="6" w:space="0" w:color="E2C56B"/>
          <w:right w:val="single" w:sz="6" w:space="0" w:color="E2C56B"/>
          <w:insideH w:val="single" w:sz="6" w:space="0" w:color="E2C56B"/>
          <w:insideV w:val="single" w:sz="6" w:space="0" w:color="E2C56B"/>
        </w:tblBorders>
      </w:tblPr>
      <w:tblGrid>
        <w:gridCol w:w="9865"/>
      </w:tblGrid>
      <w:tr>
        <w:trPr>
          <w:cantSplit/>
        </w:trPr>
        <w:tc>
          <w:tcPr>
            <w:tcW w:type="dxa" w:w="9978"/>
            <w:vAlign w:val="center"/>
            <w:tcMar>
              <w:top w:w="70" w:type="dxa"/>
              <w:start w:w="90" w:type="dxa"/>
              <w:bottom w:w="70" w:type="dxa"/>
              <w:end w:w="90" w:type="dxa"/>
            </w:tcMar>
            <w:shd w:fill="FFF2CC"/>
          </w:tcPr>
          <w:p>
            <w:pPr>
              <w:spacing w:before="0" w:after="0" w:line="240" w:lineRule="auto"/>
            </w:pPr>
            <w:r>
              <w:rPr>
                <w:rFonts w:ascii="Microsoft JhengHei" w:hAnsi="Microsoft JhengHei" w:eastAsia="Microsoft JhengHei"/>
                <w:b/>
                <w:color w:val="7A5100"/>
                <w:sz w:val="20"/>
              </w:rPr>
              <w:t>擬真問卷草案；未執行、未核定、無任何回覆資料</w:t>
            </w:r>
          </w:p>
        </w:tc>
      </w:tr>
    </w:tbl>
    <w:p>
      <w:pPr>
        <w:spacing w:after="40" w:line="240" w:lineRule="auto"/>
      </w:pPr>
    </w:p>
    <w:p>
      <w:pPr>
        <w:pStyle w:val="Heading1"/>
        <w:keepNext/>
        <w:spacing w:before="140" w:after="40"/>
      </w:pPr>
      <w:r>
        <w:rPr>
          <w:rFonts w:ascii="Microsoft JhengHei" w:hAnsi="Microsoft JhengHei" w:eastAsia="Microsoft JhengHei"/>
          <w:b/>
          <w:color w:val="17365D"/>
          <w:sz w:val="24"/>
        </w:rPr>
        <w:t>一、調查目的、對象與範圍</w:t>
      </w:r>
    </w:p>
    <w:tbl>
      <w:tblPr>
        <w:tblW w:type="auto" w:w="0"/>
        <w:jc w:val="center"/>
        <w:tblLayout w:type="fixed"/>
        <w:tblLook w:firstColumn="1" w:firstRow="1" w:lastColumn="0" w:lastRow="0" w:noHBand="0" w:noVBand="1" w:val="04A0"/>
        <w:tblBorders>
          <w:top w:val="single" w:sz="5" w:space="0" w:color="B7C6CE"/>
          <w:left w:val="single" w:sz="5" w:space="0" w:color="B7C6CE"/>
          <w:bottom w:val="single" w:sz="5" w:space="0" w:color="B7C6CE"/>
          <w:right w:val="single" w:sz="5" w:space="0" w:color="B7C6CE"/>
          <w:insideH w:val="single" w:sz="5" w:space="0" w:color="B7C6CE"/>
          <w:insideV w:val="single" w:sz="5" w:space="0" w:color="B7C6CE"/>
        </w:tblBorders>
      </w:tblPr>
      <w:tblGrid>
        <w:gridCol w:w="4989"/>
        <w:gridCol w:w="4989"/>
      </w:tblGrid>
      <w:tr>
        <w:trPr>
          <w:cantSplit/>
          <w:tblHeader w:val="true"/>
        </w:trPr>
        <w:tc>
          <w:tcPr>
            <w:tcW w:type="dxa" w:w="1701"/>
            <w:vAlign w:val="center"/>
            <w:tcMar>
              <w:top w:w="70" w:type="dxa"/>
              <w:start w:w="90" w:type="dxa"/>
              <w:bottom w:w="70" w:type="dxa"/>
              <w:end w:w="90" w:type="dxa"/>
            </w:tcMar>
            <w:shd w:fill="0F6B78"/>
          </w:tcPr>
          <w:p>
            <w:pPr>
              <w:spacing w:before="0" w:after="0" w:line="240" w:lineRule="auto"/>
            </w:pPr>
            <w:r>
              <w:rPr>
                <w:rFonts w:ascii="Microsoft JhengHei" w:hAnsi="Microsoft JhengHei" w:eastAsia="Microsoft JhengHei"/>
                <w:b/>
                <w:color w:val="FFFFFF"/>
                <w:sz w:val="17"/>
              </w:rPr>
              <w:t>欄位</w:t>
            </w:r>
          </w:p>
        </w:tc>
        <w:tc>
          <w:tcPr>
            <w:tcW w:type="dxa" w:w="8164"/>
            <w:vAlign w:val="center"/>
            <w:tcMar>
              <w:top w:w="70" w:type="dxa"/>
              <w:start w:w="90" w:type="dxa"/>
              <w:bottom w:w="70" w:type="dxa"/>
              <w:end w:w="90" w:type="dxa"/>
            </w:tcMar>
            <w:shd w:fill="0F6B78"/>
          </w:tcPr>
          <w:p>
            <w:pPr>
              <w:spacing w:before="0" w:after="0" w:line="240" w:lineRule="auto"/>
            </w:pPr>
            <w:r>
              <w:rPr>
                <w:rFonts w:ascii="Microsoft JhengHei" w:hAnsi="Microsoft JhengHei" w:eastAsia="Microsoft JhengHei"/>
                <w:b/>
                <w:color w:val="FFFFFF"/>
                <w:sz w:val="17"/>
              </w:rPr>
              <w:t>內容</w:t>
            </w:r>
          </w:p>
        </w:tc>
      </w:tr>
      <w:tr>
        <w:trPr>
          <w:cantSplit/>
        </w:trPr>
        <w:tc>
          <w:tcPr>
            <w:tcW w:type="dxa" w:w="1701"/>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7"/>
              </w:rPr>
              <w:t>調查目的</w:t>
            </w:r>
          </w:p>
        </w:tc>
        <w:tc>
          <w:tcPr>
            <w:tcW w:type="dxa" w:w="8164"/>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7"/>
              </w:rPr>
              <w:t>作為社團法人屏東縣原始點關懷協會評估健康教育及傳統整復推拿技術相關教育課程需求的規劃工具；可依實際需求、資源、法規與品質條件調整課程。</w:t>
            </w:r>
          </w:p>
        </w:tc>
      </w:tr>
      <w:tr>
        <w:trPr>
          <w:cantSplit/>
        </w:trPr>
        <w:tc>
          <w:tcPr>
            <w:tcW w:type="dxa" w:w="1701"/>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7"/>
              </w:rPr>
              <w:t>預設對象</w:t>
            </w:r>
          </w:p>
        </w:tc>
        <w:tc>
          <w:tcPr>
            <w:tcW w:type="dxa" w:w="8164"/>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7"/>
              </w:rPr>
              <w:t>屏東縣內年滿18歲、可能參與相關學習的成年人，以及可能規劃或轉介此類課程的單位代表。此為問卷擬定的對象範圍，不代表已完成抽樣或市場盤點。</w:t>
            </w:r>
          </w:p>
        </w:tc>
      </w:tr>
      <w:tr>
        <w:trPr>
          <w:cantSplit/>
        </w:trPr>
        <w:tc>
          <w:tcPr>
            <w:tcW w:type="dxa" w:w="1701"/>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7"/>
              </w:rPr>
              <w:t>調查範圍</w:t>
            </w:r>
          </w:p>
        </w:tc>
        <w:tc>
          <w:tcPr>
            <w:tcW w:type="dxa" w:w="8164"/>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7"/>
              </w:rPr>
              <w:t>了解想學的能力、需求急迫度、目前取得學習機會的容易程度、時段/時數/方式、參訓障礙、費用接受區間及期待的工作或生活改變。</w:t>
            </w:r>
          </w:p>
        </w:tc>
      </w:tr>
      <w:tr>
        <w:trPr>
          <w:cantSplit/>
        </w:trPr>
        <w:tc>
          <w:tcPr>
            <w:tcW w:type="dxa" w:w="1701"/>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7"/>
              </w:rPr>
              <w:t>非醫療界線</w:t>
            </w:r>
          </w:p>
        </w:tc>
        <w:tc>
          <w:tcPr>
            <w:tcW w:type="dxa" w:w="8164"/>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7"/>
              </w:rPr>
              <w:t>問卷僅詢問教育與課程需求，不詢問診斷、病史或療效，也不提供診斷、治療或個別健康建議。課程示例均為待評估的教育提案，不代表現有課程或服務。</w:t>
            </w:r>
          </w:p>
        </w:tc>
      </w:tr>
    </w:tbl>
    <w:p>
      <w:pPr>
        <w:spacing w:after="20" w:before="0" w:line="240" w:lineRule="auto"/>
      </w:pPr>
    </w:p>
    <w:p>
      <w:pPr>
        <w:pStyle w:val="Heading1"/>
        <w:keepNext/>
        <w:spacing w:before="140" w:after="40"/>
      </w:pPr>
      <w:r>
        <w:rPr>
          <w:rFonts w:ascii="Microsoft JhengHei" w:hAnsi="Microsoft JhengHei" w:eastAsia="Microsoft JhengHei"/>
          <w:b/>
          <w:color w:val="17365D"/>
          <w:sz w:val="24"/>
        </w:rPr>
        <w:t>I01-E02 官方要求直證追溯</w:t>
      </w:r>
    </w:p>
    <w:tbl>
      <w:tblPr>
        <w:tblW w:type="auto" w:w="0"/>
        <w:jc w:val="center"/>
        <w:tblLayout w:type="fixed"/>
        <w:tblLook w:firstColumn="1" w:firstRow="1" w:lastColumn="0" w:lastRow="0" w:noHBand="0" w:noVBand="1" w:val="04A0"/>
        <w:tblBorders>
          <w:top w:val="single" w:sz="5" w:space="0" w:color="B7C6CE"/>
          <w:left w:val="single" w:sz="5" w:space="0" w:color="B7C6CE"/>
          <w:bottom w:val="single" w:sz="5" w:space="0" w:color="B7C6CE"/>
          <w:right w:val="single" w:sz="5" w:space="0" w:color="B7C6CE"/>
          <w:insideH w:val="single" w:sz="5" w:space="0" w:color="B7C6CE"/>
          <w:insideV w:val="single" w:sz="5" w:space="0" w:color="B7C6CE"/>
        </w:tblBorders>
      </w:tblPr>
      <w:tblGrid>
        <w:gridCol w:w="4989"/>
        <w:gridCol w:w="4989"/>
      </w:tblGrid>
      <w:tr>
        <w:trPr>
          <w:cantSplit/>
          <w:tblHeader w:val="true"/>
        </w:trPr>
        <w:tc>
          <w:tcPr>
            <w:tcW w:type="dxa" w:w="1701"/>
            <w:vAlign w:val="center"/>
            <w:tcMar>
              <w:top w:w="70" w:type="dxa"/>
              <w:start w:w="90" w:type="dxa"/>
              <w:bottom w:w="70" w:type="dxa"/>
              <w:end w:w="90" w:type="dxa"/>
            </w:tcMar>
            <w:shd w:fill="0F6B78"/>
          </w:tcPr>
          <w:p>
            <w:pPr>
              <w:spacing w:before="0" w:after="0" w:line="240" w:lineRule="auto"/>
            </w:pPr>
            <w:r>
              <w:rPr>
                <w:rFonts w:ascii="Microsoft JhengHei" w:hAnsi="Microsoft JhengHei" w:eastAsia="Microsoft JhengHei"/>
                <w:b/>
                <w:color w:val="FFFFFF"/>
                <w:sz w:val="17"/>
              </w:rPr>
              <w:t>追溯欄位</w:t>
            </w:r>
          </w:p>
        </w:tc>
        <w:tc>
          <w:tcPr>
            <w:tcW w:type="dxa" w:w="8164"/>
            <w:vAlign w:val="center"/>
            <w:tcMar>
              <w:top w:w="70" w:type="dxa"/>
              <w:start w:w="90" w:type="dxa"/>
              <w:bottom w:w="70" w:type="dxa"/>
              <w:end w:w="90" w:type="dxa"/>
            </w:tcMar>
            <w:shd w:fill="0F6B78"/>
          </w:tcPr>
          <w:p>
            <w:pPr>
              <w:spacing w:before="0" w:after="0" w:line="240" w:lineRule="auto"/>
            </w:pPr>
            <w:r>
              <w:rPr>
                <w:rFonts w:ascii="Microsoft JhengHei" w:hAnsi="Microsoft JhengHei" w:eastAsia="Microsoft JhengHei"/>
                <w:b/>
                <w:color w:val="FFFFFF"/>
                <w:sz w:val="17"/>
              </w:rPr>
              <w:t>本文件的直接定位</w:t>
            </w:r>
          </w:p>
        </w:tc>
      </w:tr>
      <w:tr>
        <w:trPr>
          <w:cantSplit/>
        </w:trPr>
        <w:tc>
          <w:tcPr>
            <w:tcW w:type="dxa" w:w="1701"/>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7"/>
              </w:rPr>
              <w:t>要求代碼</w:t>
            </w:r>
          </w:p>
        </w:tc>
        <w:tc>
          <w:tcPr>
            <w:tcW w:type="dxa" w:w="8164"/>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7"/>
              </w:rPr>
              <w:t>I01-E02｜指標 1｜官方來源頁碼：1</w:t>
            </w:r>
          </w:p>
        </w:tc>
      </w:tr>
      <w:tr>
        <w:trPr>
          <w:cantSplit/>
        </w:trPr>
        <w:tc>
          <w:tcPr>
            <w:tcW w:type="dxa" w:w="1701"/>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7"/>
              </w:rPr>
              <w:t>官方要求原文</w:t>
            </w:r>
          </w:p>
        </w:tc>
        <w:tc>
          <w:tcPr>
            <w:tcW w:type="dxa" w:w="8164"/>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7"/>
              </w:rPr>
              <w:t>「目標市場需求調查。」</w:t>
            </w:r>
          </w:p>
        </w:tc>
      </w:tr>
      <w:tr>
        <w:trPr>
          <w:cantSplit/>
        </w:trPr>
        <w:tc>
          <w:tcPr>
            <w:tcW w:type="dxa" w:w="1701"/>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7"/>
              </w:rPr>
              <w:t>官方來源</w:t>
            </w:r>
          </w:p>
        </w:tc>
        <w:tc>
          <w:tcPr>
            <w:tcW w:type="dxa" w:w="8164"/>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7"/>
              </w:rPr>
              <w:t>《TTQS 人才發展品質管理系統查核佐證文件資料表—訓練機構版》（附件四十六），第1頁；該頁將「目標市場需求調查。」列為指標1常見參考佐證資料。</w:t>
            </w:r>
          </w:p>
        </w:tc>
      </w:tr>
      <w:tr>
        <w:trPr>
          <w:cantSplit/>
        </w:trPr>
        <w:tc>
          <w:tcPr>
            <w:tcW w:type="dxa" w:w="1701"/>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7"/>
              </w:rPr>
              <w:t>本問卷對應位置</w:t>
            </w:r>
          </w:p>
        </w:tc>
        <w:tc>
          <w:tcPr>
            <w:tcW w:type="dxa" w:w="8164"/>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7"/>
              </w:rPr>
              <w:t>本頁「調查目的、對象與範圍」及下列 Q0–Q9 題目、量尺與作答欄，直接對應「調查工具」；正式施測的日期、樣本、回收、統計與分析須另據實形成紀錄。</w:t>
            </w:r>
          </w:p>
        </w:tc>
      </w:tr>
      <w:tr>
        <w:trPr>
          <w:cantSplit/>
        </w:trPr>
        <w:tc>
          <w:tcPr>
            <w:tcW w:type="dxa" w:w="1701"/>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7"/>
              </w:rPr>
              <w:t>覆核問題與答覆</w:t>
            </w:r>
          </w:p>
        </w:tc>
        <w:tc>
          <w:tcPr>
            <w:tcW w:type="dxa" w:w="8164"/>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7"/>
              </w:rPr>
              <w:t>本文件中哪一段/哪一表直接證明：「目標市場需求調查。」？答：本表定位官方要求及本問卷題目，證明此文件是依該要求設計的調查工具；因尚未執行，不能單獨證明已完成市場調查或分析。</w:t>
            </w:r>
          </w:p>
        </w:tc>
      </w:tr>
    </w:tbl>
    <w:p>
      <w:pPr>
        <w:spacing w:after="20" w:before="0" w:line="240" w:lineRule="auto"/>
      </w:pPr>
    </w:p>
    <w:p>
      <w:pPr>
        <w:pStyle w:val="Heading1"/>
        <w:keepNext/>
        <w:spacing w:before="140" w:after="40"/>
      </w:pPr>
      <w:r>
        <w:rPr>
          <w:rFonts w:ascii="Microsoft JhengHei" w:hAnsi="Microsoft JhengHei" w:eastAsia="Microsoft JhengHei"/>
          <w:b/>
          <w:color w:val="17365D"/>
          <w:sz w:val="24"/>
        </w:rPr>
        <w:t>二、參與說明與同意</w:t>
      </w:r>
    </w:p>
    <w:p>
      <w:pPr>
        <w:keepLines/>
        <w:spacing w:before="0" w:after="40" w:line="252" w:lineRule="auto"/>
      </w:pPr>
      <w:r>
        <w:rPr>
          <w:rFonts w:ascii="Microsoft JhengHei" w:hAnsi="Microsoft JhengHei" w:eastAsia="Microsoft JhengHei"/>
          <w:sz w:val="17"/>
        </w:rPr>
        <w:t>您好。本問卷草案預計用來了解潛在學習需求，供後續課程規劃評估。填答自願；可略過不願回答的題目或隨時停止，不影響任何權益。正式施測前，主辦單位須核定並補充調查聯絡窗口、資料保存期限及資料安全作法。</w:t>
      </w:r>
    </w:p>
    <w:p>
      <w:pPr>
        <w:keepLines/>
        <w:spacing w:before="0" w:after="40" w:line="252" w:lineRule="auto"/>
      </w:pPr>
      <w:r>
        <w:rPr>
          <w:rFonts w:ascii="Microsoft JhengHei" w:hAnsi="Microsoft JhengHei" w:eastAsia="Microsoft JhengHei"/>
          <w:sz w:val="17"/>
        </w:rPr>
        <w:t>隱私：本卷不蒐集姓名、電話、身分證字號、詳細地址或病史。正式蒐集資料僅供所告知的課程需求分析，宜以彙總方式呈現；不得以可識別個人的方式公開。</w:t>
      </w:r>
    </w:p>
    <w:p>
      <w:pPr>
        <w:keepLines/>
        <w:spacing w:before="0" w:after="60" w:line="252" w:lineRule="auto"/>
      </w:pPr>
      <w:r>
        <w:rPr>
          <w:rFonts w:ascii="Microsoft JhengHei" w:hAnsi="Microsoft JhengHei" w:eastAsia="Microsoft JhengHei"/>
          <w:sz w:val="17"/>
        </w:rPr>
        <w:t>非醫療：本卷不是醫療問診、診斷或療效調查；傳統整復推拿相關題目僅討論教育性學習需求，不代表醫療服務或療效承諾。</w:t>
      </w:r>
    </w:p>
    <w:p>
      <w:pPr>
        <w:keepNext/>
        <w:spacing w:before="60" w:after="20"/>
      </w:pPr>
      <w:r>
        <w:rPr>
          <w:rFonts w:ascii="Microsoft JhengHei" w:hAnsi="Microsoft JhengHei" w:eastAsia="Microsoft JhengHei"/>
          <w:b/>
          <w:color w:val="17365D"/>
          <w:sz w:val="20"/>
        </w:rPr>
        <w:t>Q0｜填答前確認（若任一項為「否」，請停止填答）</w:t>
      </w:r>
    </w:p>
    <w:p>
      <w:pPr>
        <w:keepLines/>
        <w:spacing w:before="0" w:after="30" w:line="240" w:lineRule="auto"/>
        <w:ind w:left="142" w:firstLine="0"/>
      </w:pPr>
      <w:r>
        <w:rPr>
          <w:rFonts w:ascii="Microsoft JhengHei" w:hAnsi="Microsoft JhengHei" w:eastAsia="Microsoft JhengHei"/>
          <w:color w:val="5B6573"/>
          <w:sz w:val="18"/>
        </w:rPr>
        <w:t>□ 我已年滿18歲，已閱讀上述說明，並自願同意填答。</w:t>
      </w:r>
    </w:p>
    <w:p>
      <w:pPr>
        <w:keepLines/>
        <w:spacing w:before="0" w:after="30" w:line="240" w:lineRule="auto"/>
        <w:ind w:left="142" w:firstLine="0"/>
      </w:pPr>
      <w:r>
        <w:rPr>
          <w:rFonts w:ascii="Microsoft JhengHei" w:hAnsi="Microsoft JhengHei" w:eastAsia="Microsoft JhengHei"/>
          <w:color w:val="5B6573"/>
          <w:sz w:val="18"/>
        </w:rPr>
        <w:t>□ 否／不同意（跳題：停止填答；不記錄未完成問卷為有效回覆）。</w:t>
      </w:r>
    </w:p>
    <w:p>
      <w:pPr>
        <w:pStyle w:val="Heading1"/>
        <w:keepNext/>
        <w:spacing w:before="140" w:after="40"/>
      </w:pPr>
      <w:r>
        <w:rPr>
          <w:rFonts w:ascii="Microsoft JhengHei" w:hAnsi="Microsoft JhengHei" w:eastAsia="Microsoft JhengHei"/>
          <w:b/>
          <w:color w:val="17365D"/>
          <w:sz w:val="24"/>
        </w:rPr>
        <w:t>三、需求與課程偏好</w:t>
      </w:r>
    </w:p>
    <w:p>
      <w:pPr>
        <w:keepNext/>
        <w:spacing w:before="60" w:after="20"/>
      </w:pPr>
      <w:r>
        <w:rPr>
          <w:rFonts w:ascii="Microsoft JhengHei" w:hAnsi="Microsoft JhengHei" w:eastAsia="Microsoft JhengHei"/>
          <w:b/>
          <w:color w:val="17365D"/>
          <w:sz w:val="20"/>
        </w:rPr>
        <w:t>Q1｜目前最需要提升哪三項能力？（最多勾選3項）</w:t>
      </w:r>
    </w:p>
    <w:p>
      <w:pPr>
        <w:keepLines/>
        <w:spacing w:before="0" w:after="30" w:line="240" w:lineRule="auto"/>
        <w:ind w:left="142" w:firstLine="0"/>
      </w:pPr>
      <w:r>
        <w:rPr>
          <w:rFonts w:ascii="Microsoft JhengHei" w:hAnsi="Microsoft JhengHei" w:eastAsia="Microsoft JhengHei"/>
          <w:color w:val="5B6573"/>
          <w:sz w:val="18"/>
        </w:rPr>
        <w:t>□ 健康資訊辨識與健康教育基礎　　□ 日常活動與身體使用安全常識</w:t>
      </w:r>
    </w:p>
    <w:p>
      <w:pPr>
        <w:keepLines/>
        <w:spacing w:before="0" w:after="30" w:line="240" w:lineRule="auto"/>
        <w:ind w:left="142" w:firstLine="0"/>
      </w:pPr>
      <w:r>
        <w:rPr>
          <w:rFonts w:ascii="Microsoft JhengHei" w:hAnsi="Microsoft JhengHei" w:eastAsia="Microsoft JhengHei"/>
          <w:color w:val="5B6573"/>
          <w:sz w:val="18"/>
        </w:rPr>
        <w:t>□ 傳統整復推拿相關技術的教育性入門　　□ 服務溝通、倫理與顧客權益資訊</w:t>
      </w:r>
    </w:p>
    <w:p>
      <w:pPr>
        <w:keepLines/>
        <w:spacing w:before="0" w:after="30" w:line="240" w:lineRule="auto"/>
        <w:ind w:left="142" w:firstLine="0"/>
      </w:pPr>
      <w:r>
        <w:rPr>
          <w:rFonts w:ascii="Microsoft JhengHei" w:hAnsi="Microsoft JhengHei" w:eastAsia="Microsoft JhengHei"/>
          <w:color w:val="5B6573"/>
          <w:sz w:val="18"/>
        </w:rPr>
        <w:t>□ 其他：____________________________　　□ 目前沒有特別需求　　□ 不確定／不回答</w:t>
      </w:r>
    </w:p>
    <w:p>
      <w:pPr>
        <w:spacing w:after="40" w:line="240" w:lineRule="auto"/>
        <w:ind w:left="142"/>
      </w:pPr>
      <w:r>
        <w:rPr>
          <w:rFonts w:ascii="Microsoft JhengHei" w:hAnsi="Microsoft JhengHei" w:eastAsia="Microsoft JhengHei"/>
          <w:color w:val="0F6B78"/>
          <w:sz w:val="17"/>
        </w:rPr>
        <w:t>填答提示：「目前沒有特別需求」與「不確定／不回答」不可與其他選項併選；所列主題是擬議示例，不是已開辦課程。</w:t>
      </w:r>
    </w:p>
    <w:p>
      <w:pPr>
        <w:keepNext/>
        <w:spacing w:before="60" w:after="20"/>
      </w:pPr>
      <w:r>
        <w:rPr>
          <w:rFonts w:ascii="Microsoft JhengHei" w:hAnsi="Microsoft JhengHei" w:eastAsia="Microsoft JhengHei"/>
          <w:b/>
          <w:color w:val="17365D"/>
          <w:sz w:val="20"/>
        </w:rPr>
        <w:t>Q2｜對您勾選的能力，需求急迫度與目前取得學習機會的容易程度各為何？（可跳過未勾選項目）</w:t>
      </w:r>
    </w:p>
    <w:p>
      <w:pPr>
        <w:keepLines/>
        <w:spacing w:before="0" w:after="30" w:line="240" w:lineRule="auto"/>
        <w:ind w:left="142" w:firstLine="0"/>
      </w:pPr>
      <w:r>
        <w:rPr>
          <w:rFonts w:ascii="Microsoft JhengHei" w:hAnsi="Microsoft JhengHei" w:eastAsia="Microsoft JhengHei"/>
          <w:color w:val="5B6573"/>
          <w:sz w:val="18"/>
        </w:rPr>
        <w:t>需求急迫度：1 完全不急　2 不太急　3 普通　4 偏急　5 非常急。</w:t>
      </w:r>
    </w:p>
    <w:p>
      <w:pPr>
        <w:keepLines/>
        <w:spacing w:before="0" w:after="30" w:line="240" w:lineRule="auto"/>
        <w:ind w:left="142" w:firstLine="0"/>
      </w:pPr>
      <w:r>
        <w:rPr>
          <w:rFonts w:ascii="Microsoft JhengHei" w:hAnsi="Microsoft JhengHei" w:eastAsia="Microsoft JhengHei"/>
          <w:color w:val="5B6573"/>
          <w:sz w:val="18"/>
        </w:rPr>
        <w:t>目前取得程度：1 很難取得／幾乎沒有　2 不太容易　3 普通　4 容易　5 很容易　0 不清楚。</w:t>
      </w:r>
    </w:p>
    <w:p>
      <w:pPr>
        <w:spacing w:after="40" w:line="240" w:lineRule="auto"/>
        <w:ind w:left="142"/>
      </w:pPr>
      <w:r>
        <w:rPr>
          <w:rFonts w:ascii="Microsoft JhengHei" w:hAnsi="Microsoft JhengHei" w:eastAsia="Microsoft JhengHei"/>
          <w:color w:val="0F6B78"/>
          <w:sz w:val="17"/>
        </w:rPr>
        <w:t>填答提示：每個勾選的主題各填兩個分數；未選或未答留白，不以0代替。</w:t>
      </w:r>
    </w:p>
    <w:tbl>
      <w:tblPr>
        <w:tblW w:type="auto" w:w="0"/>
        <w:jc w:val="center"/>
        <w:tblLayout w:type="fixed"/>
        <w:tblLook w:firstColumn="1" w:firstRow="1" w:lastColumn="0" w:lastRow="0" w:noHBand="0" w:noVBand="1" w:val="04A0"/>
        <w:tblBorders>
          <w:top w:val="single" w:sz="5" w:space="0" w:color="B7C6CE"/>
          <w:left w:val="single" w:sz="5" w:space="0" w:color="B7C6CE"/>
          <w:bottom w:val="single" w:sz="5" w:space="0" w:color="B7C6CE"/>
          <w:right w:val="single" w:sz="5" w:space="0" w:color="B7C6CE"/>
          <w:insideH w:val="single" w:sz="5" w:space="0" w:color="B7C6CE"/>
          <w:insideV w:val="single" w:sz="5" w:space="0" w:color="B7C6CE"/>
        </w:tblBorders>
      </w:tblPr>
      <w:tblGrid>
        <w:gridCol w:w="3326"/>
        <w:gridCol w:w="3326"/>
        <w:gridCol w:w="3326"/>
      </w:tblGrid>
      <w:tr>
        <w:trPr>
          <w:cantSplit/>
          <w:tblHeader w:val="true"/>
        </w:trPr>
        <w:tc>
          <w:tcPr>
            <w:tcW w:type="dxa" w:w="5216"/>
            <w:vAlign w:val="center"/>
            <w:tcMar>
              <w:top w:w="70" w:type="dxa"/>
              <w:start w:w="90" w:type="dxa"/>
              <w:bottom w:w="70" w:type="dxa"/>
              <w:end w:w="90" w:type="dxa"/>
            </w:tcMar>
            <w:shd w:fill="0F6B78"/>
          </w:tcPr>
          <w:p>
            <w:pPr>
              <w:spacing w:before="0" w:after="0" w:line="240" w:lineRule="auto"/>
            </w:pPr>
            <w:r>
              <w:rPr>
                <w:rFonts w:ascii="Microsoft JhengHei" w:hAnsi="Microsoft JhengHei" w:eastAsia="Microsoft JhengHei"/>
                <w:b/>
                <w:color w:val="FFFFFF"/>
                <w:sz w:val="17"/>
              </w:rPr>
              <w:t>能力主題（與Q1相同）</w:t>
            </w:r>
          </w:p>
        </w:tc>
        <w:tc>
          <w:tcPr>
            <w:tcW w:type="dxa" w:w="2268"/>
            <w:vAlign w:val="center"/>
            <w:tcMar>
              <w:top w:w="70" w:type="dxa"/>
              <w:start w:w="90" w:type="dxa"/>
              <w:bottom w:w="70" w:type="dxa"/>
              <w:end w:w="90" w:type="dxa"/>
            </w:tcMar>
            <w:shd w:fill="0F6B78"/>
          </w:tcPr>
          <w:p>
            <w:pPr>
              <w:spacing w:before="0" w:after="0" w:line="240" w:lineRule="auto"/>
            </w:pPr>
            <w:r>
              <w:rPr>
                <w:rFonts w:ascii="Microsoft JhengHei" w:hAnsi="Microsoft JhengHei" w:eastAsia="Microsoft JhengHei"/>
                <w:b/>
                <w:color w:val="FFFFFF"/>
                <w:sz w:val="17"/>
              </w:rPr>
              <w:t>急迫度 1–5</w:t>
            </w:r>
          </w:p>
        </w:tc>
        <w:tc>
          <w:tcPr>
            <w:tcW w:type="dxa" w:w="2381"/>
            <w:vAlign w:val="center"/>
            <w:tcMar>
              <w:top w:w="70" w:type="dxa"/>
              <w:start w:w="90" w:type="dxa"/>
              <w:bottom w:w="70" w:type="dxa"/>
              <w:end w:w="90" w:type="dxa"/>
            </w:tcMar>
            <w:shd w:fill="0F6B78"/>
          </w:tcPr>
          <w:p>
            <w:pPr>
              <w:spacing w:before="0" w:after="0" w:line="240" w:lineRule="auto"/>
            </w:pPr>
            <w:r>
              <w:rPr>
                <w:rFonts w:ascii="Microsoft JhengHei" w:hAnsi="Microsoft JhengHei" w:eastAsia="Microsoft JhengHei"/>
                <w:b/>
                <w:color w:val="FFFFFF"/>
                <w:sz w:val="17"/>
              </w:rPr>
              <w:t>取得程度 0–5</w:t>
            </w:r>
          </w:p>
        </w:tc>
      </w:tr>
      <w:tr>
        <w:trPr>
          <w:cantSplit/>
        </w:trPr>
        <w:tc>
          <w:tcPr>
            <w:tcW w:type="dxa" w:w="5216"/>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7"/>
              </w:rPr>
              <w:t>健康資訊辨識與健康教育基礎</w:t>
            </w:r>
          </w:p>
        </w:tc>
        <w:tc>
          <w:tcPr>
            <w:tcW w:type="dxa" w:w="2268"/>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7"/>
              </w:rPr>
              <w:t>____</w:t>
            </w:r>
          </w:p>
        </w:tc>
        <w:tc>
          <w:tcPr>
            <w:tcW w:type="dxa" w:w="2381"/>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7"/>
              </w:rPr>
              <w:t>____</w:t>
            </w:r>
          </w:p>
        </w:tc>
      </w:tr>
      <w:tr>
        <w:trPr>
          <w:cantSplit/>
        </w:trPr>
        <w:tc>
          <w:tcPr>
            <w:tcW w:type="dxa" w:w="5216"/>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7"/>
              </w:rPr>
              <w:t>日常活動與身體使用安全常識</w:t>
            </w:r>
          </w:p>
        </w:tc>
        <w:tc>
          <w:tcPr>
            <w:tcW w:type="dxa" w:w="2268"/>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7"/>
              </w:rPr>
              <w:t>____</w:t>
            </w:r>
          </w:p>
        </w:tc>
        <w:tc>
          <w:tcPr>
            <w:tcW w:type="dxa" w:w="2381"/>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7"/>
              </w:rPr>
              <w:t>____</w:t>
            </w:r>
          </w:p>
        </w:tc>
      </w:tr>
      <w:tr>
        <w:trPr>
          <w:cantSplit/>
        </w:trPr>
        <w:tc>
          <w:tcPr>
            <w:tcW w:type="dxa" w:w="5216"/>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7"/>
              </w:rPr>
              <w:t>傳統整復推拿相關技術的教育性入門</w:t>
            </w:r>
          </w:p>
        </w:tc>
        <w:tc>
          <w:tcPr>
            <w:tcW w:type="dxa" w:w="2268"/>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7"/>
              </w:rPr>
              <w:t>____</w:t>
            </w:r>
          </w:p>
        </w:tc>
        <w:tc>
          <w:tcPr>
            <w:tcW w:type="dxa" w:w="2381"/>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7"/>
              </w:rPr>
              <w:t>____</w:t>
            </w:r>
          </w:p>
        </w:tc>
      </w:tr>
      <w:tr>
        <w:trPr>
          <w:cantSplit/>
        </w:trPr>
        <w:tc>
          <w:tcPr>
            <w:tcW w:type="dxa" w:w="5216"/>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7"/>
              </w:rPr>
              <w:t>服務溝通、倫理與顧客權益資訊</w:t>
            </w:r>
          </w:p>
        </w:tc>
        <w:tc>
          <w:tcPr>
            <w:tcW w:type="dxa" w:w="2268"/>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7"/>
              </w:rPr>
              <w:t>____</w:t>
            </w:r>
          </w:p>
        </w:tc>
        <w:tc>
          <w:tcPr>
            <w:tcW w:type="dxa" w:w="2381"/>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7"/>
              </w:rPr>
              <w:t>____</w:t>
            </w:r>
          </w:p>
        </w:tc>
      </w:tr>
      <w:tr>
        <w:trPr>
          <w:cantSplit/>
        </w:trPr>
        <w:tc>
          <w:tcPr>
            <w:tcW w:type="dxa" w:w="5216"/>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7"/>
              </w:rPr>
              <w:t>其他：______________________</w:t>
            </w:r>
          </w:p>
        </w:tc>
        <w:tc>
          <w:tcPr>
            <w:tcW w:type="dxa" w:w="2268"/>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7"/>
              </w:rPr>
              <w:t>____</w:t>
            </w:r>
          </w:p>
        </w:tc>
        <w:tc>
          <w:tcPr>
            <w:tcW w:type="dxa" w:w="2381"/>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7"/>
              </w:rPr>
              <w:t>____</w:t>
            </w:r>
          </w:p>
        </w:tc>
      </w:tr>
    </w:tbl>
    <w:p>
      <w:pPr>
        <w:spacing w:after="40" w:before="0" w:line="240" w:lineRule="auto"/>
      </w:pPr>
    </w:p>
    <w:p>
      <w:pPr>
        <w:keepNext/>
        <w:spacing w:before="60" w:after="20"/>
      </w:pPr>
      <w:r>
        <w:rPr>
          <w:rFonts w:ascii="Microsoft JhengHei" w:hAnsi="Microsoft JhengHei" w:eastAsia="Microsoft JhengHei"/>
          <w:b/>
          <w:color w:val="17365D"/>
          <w:sz w:val="20"/>
        </w:rPr>
        <w:t>Q3｜您偏好哪些上課時段？（最多勾選2項）</w:t>
      </w:r>
    </w:p>
    <w:p>
      <w:pPr>
        <w:keepLines/>
        <w:spacing w:before="0" w:after="30" w:line="240" w:lineRule="auto"/>
        <w:ind w:left="142" w:firstLine="0"/>
      </w:pPr>
      <w:r>
        <w:rPr>
          <w:rFonts w:ascii="Microsoft JhengHei" w:hAnsi="Microsoft JhengHei" w:eastAsia="Microsoft JhengHei"/>
          <w:color w:val="5B6573"/>
          <w:sz w:val="18"/>
        </w:rPr>
        <w:t>□ 平日白天　□ 平日晚上　□ 週末上午　□ 週末下午　□ 週末晚上　□ 時段彈性／無偏好　□ 其他：____________</w:t>
      </w:r>
    </w:p>
    <w:p>
      <w:pPr>
        <w:keepNext/>
        <w:spacing w:before="60" w:after="20"/>
      </w:pPr>
      <w:r>
        <w:rPr>
          <w:rFonts w:ascii="Microsoft JhengHei" w:hAnsi="Microsoft JhengHei" w:eastAsia="Microsoft JhengHei"/>
          <w:b/>
          <w:color w:val="17365D"/>
          <w:sz w:val="20"/>
        </w:rPr>
        <w:t>Q4｜您偏好的單次時數或課程安排為何？（可勾選1項）</w:t>
      </w:r>
    </w:p>
    <w:p>
      <w:pPr>
        <w:keepLines/>
        <w:spacing w:before="0" w:after="30" w:line="240" w:lineRule="auto"/>
        <w:ind w:left="142" w:firstLine="0"/>
      </w:pPr>
      <w:r>
        <w:rPr>
          <w:rFonts w:ascii="Microsoft JhengHei" w:hAnsi="Microsoft JhengHei" w:eastAsia="Microsoft JhengHei"/>
          <w:color w:val="5B6573"/>
          <w:sz w:val="18"/>
        </w:rPr>
        <w:t>□ 2小時以內　□ 2–3小時　□ 半日　□ 全日　□ 多次分段　□ 需視課程內容　□ 其他：____________　□ 不確定</w:t>
      </w:r>
    </w:p>
    <w:p>
      <w:pPr>
        <w:keepNext/>
        <w:spacing w:before="60" w:after="20"/>
      </w:pPr>
      <w:r>
        <w:rPr>
          <w:rFonts w:ascii="Microsoft JhengHei" w:hAnsi="Microsoft JhengHei" w:eastAsia="Microsoft JhengHei"/>
          <w:b/>
          <w:color w:val="17365D"/>
          <w:sz w:val="20"/>
        </w:rPr>
        <w:t>Q5｜您偏好的學習方式為何？（可勾選1項）</w:t>
      </w:r>
    </w:p>
    <w:p>
      <w:pPr>
        <w:keepLines/>
        <w:spacing w:before="0" w:after="30" w:line="240" w:lineRule="auto"/>
        <w:ind w:left="142" w:firstLine="0"/>
      </w:pPr>
      <w:r>
        <w:rPr>
          <w:rFonts w:ascii="Microsoft JhengHei" w:hAnsi="Microsoft JhengHei" w:eastAsia="Microsoft JhengHei"/>
          <w:color w:val="5B6573"/>
          <w:sz w:val="18"/>
        </w:rPr>
        <w:t>□ 面對面　□ 即時線上　□ 自主數位學習　□ 混合方式　□ 無偏好　□ 其他：____________　□ 不確定</w:t>
      </w:r>
    </w:p>
    <w:p>
      <w:pPr>
        <w:pStyle w:val="Heading1"/>
        <w:keepNext/>
        <w:spacing w:before="140" w:after="40"/>
      </w:pPr>
      <w:r>
        <w:rPr>
          <w:rFonts w:ascii="Microsoft JhengHei" w:hAnsi="Microsoft JhengHei" w:eastAsia="Microsoft JhengHei"/>
          <w:b/>
          <w:color w:val="17365D"/>
          <w:sz w:val="24"/>
        </w:rPr>
        <w:t>四、參訓條件、費用意願與期待</w:t>
      </w:r>
    </w:p>
    <w:p>
      <w:pPr>
        <w:keepNext/>
        <w:spacing w:before="60" w:after="20"/>
      </w:pPr>
      <w:r>
        <w:rPr>
          <w:rFonts w:ascii="Microsoft JhengHei" w:hAnsi="Microsoft JhengHei" w:eastAsia="Microsoft JhengHei"/>
          <w:b/>
          <w:color w:val="17365D"/>
          <w:sz w:val="20"/>
        </w:rPr>
        <w:t>Q6｜目前參與此類課程可能遇到哪些障礙？（最多勾選3項）</w:t>
      </w:r>
    </w:p>
    <w:p>
      <w:pPr>
        <w:keepLines/>
        <w:spacing w:before="0" w:after="30" w:line="240" w:lineRule="auto"/>
        <w:ind w:left="142" w:firstLine="0"/>
      </w:pPr>
      <w:r>
        <w:rPr>
          <w:rFonts w:ascii="Microsoft JhengHei" w:hAnsi="Microsoft JhengHei" w:eastAsia="Microsoft JhengHei"/>
          <w:color w:val="5B6573"/>
          <w:sz w:val="18"/>
        </w:rPr>
        <w:t>□ 時間不合　□ 交通／地點　□ 費用　□ 資訊不足　□ 內容或程度不合需要</w:t>
      </w:r>
    </w:p>
    <w:p>
      <w:pPr>
        <w:keepLines/>
        <w:spacing w:before="0" w:after="30" w:line="240" w:lineRule="auto"/>
        <w:ind w:left="142" w:firstLine="0"/>
      </w:pPr>
      <w:r>
        <w:rPr>
          <w:rFonts w:ascii="Microsoft JhengHei" w:hAnsi="Microsoft JhengHei" w:eastAsia="Microsoft JhengHei"/>
          <w:color w:val="5B6573"/>
          <w:sz w:val="18"/>
        </w:rPr>
        <w:t>□ 工作／家庭安排　□ 網路或設備　□ 其他：________________　□ 目前沒有　□ 不確定／不回答</w:t>
      </w:r>
    </w:p>
    <w:p>
      <w:pPr>
        <w:spacing w:after="40" w:line="240" w:lineRule="auto"/>
        <w:ind w:left="142"/>
      </w:pPr>
      <w:r>
        <w:rPr>
          <w:rFonts w:ascii="Microsoft JhengHei" w:hAnsi="Microsoft JhengHei" w:eastAsia="Microsoft JhengHei"/>
          <w:color w:val="0F6B78"/>
          <w:sz w:val="17"/>
        </w:rPr>
        <w:t>填答提示：「目前沒有」與「不確定／不回答」不可與其他選項併選。</w:t>
      </w:r>
    </w:p>
    <w:p>
      <w:pPr>
        <w:keepNext/>
        <w:spacing w:before="60" w:after="20"/>
      </w:pPr>
      <w:r>
        <w:rPr>
          <w:rFonts w:ascii="Microsoft JhengHei" w:hAnsi="Microsoft JhengHei" w:eastAsia="Microsoft JhengHei"/>
          <w:b/>
          <w:color w:val="17365D"/>
          <w:sz w:val="20"/>
        </w:rPr>
        <w:t>Q7｜若未來提供相關教育課程，您可接受的單一課程總費用區間為何？（可勾選1項）</w:t>
      </w:r>
    </w:p>
    <w:p>
      <w:pPr>
        <w:keepLines/>
        <w:spacing w:before="0" w:after="30" w:line="240" w:lineRule="auto"/>
        <w:ind w:left="142" w:firstLine="0"/>
      </w:pPr>
      <w:r>
        <w:rPr>
          <w:rFonts w:ascii="Microsoft JhengHei" w:hAnsi="Microsoft JhengHei" w:eastAsia="Microsoft JhengHei"/>
          <w:color w:val="5B6573"/>
          <w:sz w:val="18"/>
        </w:rPr>
        <w:t>□ 免費　□ 新臺幣1–500元　□ 新臺幣501–1,000元　□ 新臺幣1,001–2,000元　□ 新臺幣2,001元以上</w:t>
      </w:r>
    </w:p>
    <w:p>
      <w:pPr>
        <w:keepLines/>
        <w:spacing w:before="0" w:after="30" w:line="240" w:lineRule="auto"/>
        <w:ind w:left="142" w:firstLine="0"/>
      </w:pPr>
      <w:r>
        <w:rPr>
          <w:rFonts w:ascii="Microsoft JhengHei" w:hAnsi="Microsoft JhengHei" w:eastAsia="Microsoft JhengHei"/>
          <w:color w:val="5B6573"/>
          <w:sz w:val="18"/>
        </w:rPr>
        <w:t>□ 須先了解課程時數與內容　□ 不確定　□ 不願回答</w:t>
      </w:r>
    </w:p>
    <w:p>
      <w:pPr>
        <w:spacing w:after="40" w:line="240" w:lineRule="auto"/>
        <w:ind w:left="142"/>
      </w:pPr>
      <w:r>
        <w:rPr>
          <w:rFonts w:ascii="Microsoft JhengHei" w:hAnsi="Microsoft JhengHei" w:eastAsia="Microsoft JhengHei"/>
          <w:color w:val="0F6B78"/>
          <w:sz w:val="17"/>
        </w:rPr>
        <w:t>填答提示：以上金額區間是本問卷的擬定選項，僅詢問費用意願；不是協會收費、報價、行情資料或開課承諾。</w:t>
      </w:r>
    </w:p>
    <w:p>
      <w:pPr>
        <w:keepNext/>
        <w:spacing w:before="60" w:after="20"/>
      </w:pPr>
      <w:r>
        <w:rPr>
          <w:rFonts w:ascii="Microsoft JhengHei" w:hAnsi="Microsoft JhengHei" w:eastAsia="Microsoft JhengHei"/>
          <w:b/>
          <w:color w:val="17365D"/>
          <w:sz w:val="20"/>
        </w:rPr>
        <w:t>Q8｜完成相關課程後，您希望改善什麼具體工作或生活結果？</w:t>
      </w:r>
    </w:p>
    <w:p>
      <w:pPr>
        <w:keepLines/>
        <w:spacing w:before="0" w:after="30" w:line="240" w:lineRule="auto"/>
        <w:ind w:left="142" w:firstLine="0"/>
      </w:pPr>
      <w:r>
        <w:rPr>
          <w:rFonts w:ascii="Microsoft JhengHei" w:hAnsi="Microsoft JhengHei" w:eastAsia="Microsoft JhengHei"/>
          <w:color w:val="5B6573"/>
          <w:sz w:val="18"/>
        </w:rPr>
        <w:t>________________________________________________________________________________</w:t>
      </w:r>
    </w:p>
    <w:p>
      <w:pPr>
        <w:keepLines/>
        <w:spacing w:before="0" w:after="30" w:line="240" w:lineRule="auto"/>
        <w:ind w:left="142" w:firstLine="0"/>
      </w:pPr>
      <w:r>
        <w:rPr>
          <w:rFonts w:ascii="Microsoft JhengHei" w:hAnsi="Microsoft JhengHei" w:eastAsia="Microsoft JhengHei"/>
          <w:color w:val="5B6573"/>
          <w:sz w:val="18"/>
        </w:rPr>
        <w:t>________________________________________________________________________________</w:t>
      </w:r>
    </w:p>
    <w:p>
      <w:pPr>
        <w:spacing w:after="40" w:line="240" w:lineRule="auto"/>
        <w:ind w:left="142"/>
      </w:pPr>
      <w:r>
        <w:rPr>
          <w:rFonts w:ascii="Microsoft JhengHei" w:hAnsi="Microsoft JhengHei" w:eastAsia="Microsoft JhengHei"/>
          <w:color w:val="0F6B78"/>
          <w:sz w:val="17"/>
        </w:rPr>
        <w:t>填答提示：可描述希望學會、理解或在日常工作/生活中做到的事；請勿填寫病史、診斷或可識別個人的資料。</w:t>
      </w:r>
    </w:p>
    <w:p>
      <w:pPr>
        <w:keepNext/>
        <w:spacing w:before="60" w:after="20"/>
      </w:pPr>
      <w:r>
        <w:rPr>
          <w:rFonts w:ascii="Microsoft JhengHei" w:hAnsi="Microsoft JhengHei" w:eastAsia="Microsoft JhengHei"/>
          <w:b/>
          <w:color w:val="17365D"/>
          <w:sz w:val="20"/>
        </w:rPr>
        <w:t>Q9｜還有其他課程需求、偏好或建議嗎？</w:t>
      </w:r>
    </w:p>
    <w:p>
      <w:pPr>
        <w:keepLines/>
        <w:spacing w:before="0" w:after="30" w:line="240" w:lineRule="auto"/>
        <w:ind w:left="142" w:firstLine="0"/>
      </w:pPr>
      <w:r>
        <w:rPr>
          <w:rFonts w:ascii="Microsoft JhengHei" w:hAnsi="Microsoft JhengHei" w:eastAsia="Microsoft JhengHei"/>
          <w:color w:val="5B6573"/>
          <w:sz w:val="18"/>
        </w:rPr>
        <w:t>________________________________________________________________________________</w:t>
      </w:r>
    </w:p>
    <w:p>
      <w:pPr>
        <w:keepLines/>
        <w:spacing w:before="0" w:after="30" w:line="240" w:lineRule="auto"/>
        <w:ind w:left="142" w:firstLine="0"/>
      </w:pPr>
      <w:r>
        <w:rPr>
          <w:rFonts w:ascii="Microsoft JhengHei" w:hAnsi="Microsoft JhengHei" w:eastAsia="Microsoft JhengHei"/>
          <w:color w:val="5B6573"/>
          <w:sz w:val="18"/>
        </w:rPr>
        <w:t>________________________________________________________________________________</w:t>
      </w:r>
    </w:p>
    <w:p>
      <w:pPr>
        <w:spacing w:after="40" w:line="240" w:lineRule="auto"/>
        <w:ind w:left="142"/>
      </w:pPr>
      <w:r>
        <w:rPr>
          <w:rFonts w:ascii="Microsoft JhengHei" w:hAnsi="Microsoft JhengHei" w:eastAsia="Microsoft JhengHei"/>
          <w:color w:val="0F6B78"/>
          <w:sz w:val="17"/>
        </w:rPr>
        <w:t>填答提示：自由填答；請勿填寫他人姓名、聯絡方式或健康資訊。</w:t>
      </w:r>
    </w:p>
    <w:p>
      <w:pPr>
        <w:pStyle w:val="Heading1"/>
        <w:keepNext/>
        <w:spacing w:before="140" w:after="40"/>
      </w:pPr>
      <w:r>
        <w:rPr>
          <w:rFonts w:ascii="Microsoft JhengHei" w:hAnsi="Microsoft JhengHei" w:eastAsia="Microsoft JhengHei"/>
          <w:b/>
          <w:color w:val="17365D"/>
          <w:sz w:val="24"/>
        </w:rPr>
        <w:t>五、題項與需求構面對照</w:t>
      </w:r>
    </w:p>
    <w:tbl>
      <w:tblPr>
        <w:tblW w:type="auto" w:w="0"/>
        <w:jc w:val="center"/>
        <w:tblLayout w:type="fixed"/>
        <w:tblLook w:firstColumn="1" w:firstRow="1" w:lastColumn="0" w:lastRow="0" w:noHBand="0" w:noVBand="1" w:val="04A0"/>
        <w:tblBorders>
          <w:top w:val="single" w:sz="5" w:space="0" w:color="B7C6CE"/>
          <w:left w:val="single" w:sz="5" w:space="0" w:color="B7C6CE"/>
          <w:bottom w:val="single" w:sz="5" w:space="0" w:color="B7C6CE"/>
          <w:right w:val="single" w:sz="5" w:space="0" w:color="B7C6CE"/>
          <w:insideH w:val="single" w:sz="5" w:space="0" w:color="B7C6CE"/>
          <w:insideV w:val="single" w:sz="5" w:space="0" w:color="B7C6CE"/>
        </w:tblBorders>
      </w:tblPr>
      <w:tblGrid>
        <w:gridCol w:w="2494"/>
        <w:gridCol w:w="2494"/>
        <w:gridCol w:w="2494"/>
        <w:gridCol w:w="2494"/>
      </w:tblGrid>
      <w:tr>
        <w:trPr>
          <w:cantSplit/>
          <w:tblHeader w:val="true"/>
        </w:trPr>
        <w:tc>
          <w:tcPr>
            <w:tcW w:type="dxa" w:w="1134"/>
            <w:vAlign w:val="center"/>
            <w:tcMar>
              <w:top w:w="70" w:type="dxa"/>
              <w:start w:w="90" w:type="dxa"/>
              <w:bottom w:w="70" w:type="dxa"/>
              <w:end w:w="90" w:type="dxa"/>
            </w:tcMar>
            <w:shd w:fill="0F6B78"/>
          </w:tcPr>
          <w:p>
            <w:pPr>
              <w:spacing w:before="0" w:after="0" w:line="240" w:lineRule="auto"/>
            </w:pPr>
            <w:r>
              <w:rPr>
                <w:rFonts w:ascii="Microsoft JhengHei" w:hAnsi="Microsoft JhengHei" w:eastAsia="Microsoft JhengHei"/>
                <w:b/>
                <w:color w:val="FFFFFF"/>
                <w:sz w:val="16"/>
              </w:rPr>
              <w:t>題項</w:t>
            </w:r>
          </w:p>
        </w:tc>
        <w:tc>
          <w:tcPr>
            <w:tcW w:type="dxa" w:w="2268"/>
            <w:vAlign w:val="center"/>
            <w:tcMar>
              <w:top w:w="70" w:type="dxa"/>
              <w:start w:w="90" w:type="dxa"/>
              <w:bottom w:w="70" w:type="dxa"/>
              <w:end w:w="90" w:type="dxa"/>
            </w:tcMar>
            <w:shd w:fill="0F6B78"/>
          </w:tcPr>
          <w:p>
            <w:pPr>
              <w:spacing w:before="0" w:after="0" w:line="240" w:lineRule="auto"/>
            </w:pPr>
            <w:r>
              <w:rPr>
                <w:rFonts w:ascii="Microsoft JhengHei" w:hAnsi="Microsoft JhengHei" w:eastAsia="Microsoft JhengHei"/>
                <w:b/>
                <w:color w:val="FFFFFF"/>
                <w:sz w:val="16"/>
              </w:rPr>
              <w:t>需求構面</w:t>
            </w:r>
          </w:p>
        </w:tc>
        <w:tc>
          <w:tcPr>
            <w:tcW w:type="dxa" w:w="2778"/>
            <w:vAlign w:val="center"/>
            <w:tcMar>
              <w:top w:w="70" w:type="dxa"/>
              <w:start w:w="90" w:type="dxa"/>
              <w:bottom w:w="70" w:type="dxa"/>
              <w:end w:w="90" w:type="dxa"/>
            </w:tcMar>
            <w:shd w:fill="0F6B78"/>
          </w:tcPr>
          <w:p>
            <w:pPr>
              <w:spacing w:before="0" w:after="0" w:line="240" w:lineRule="auto"/>
            </w:pPr>
            <w:r>
              <w:rPr>
                <w:rFonts w:ascii="Microsoft JhengHei" w:hAnsi="Microsoft JhengHei" w:eastAsia="Microsoft JhengHei"/>
                <w:b/>
                <w:color w:val="FFFFFF"/>
                <w:sz w:val="16"/>
              </w:rPr>
              <w:t>量尺／資料型態</w:t>
            </w:r>
          </w:p>
        </w:tc>
        <w:tc>
          <w:tcPr>
            <w:tcW w:type="dxa" w:w="3685"/>
            <w:vAlign w:val="center"/>
            <w:tcMar>
              <w:top w:w="70" w:type="dxa"/>
              <w:start w:w="90" w:type="dxa"/>
              <w:bottom w:w="70" w:type="dxa"/>
              <w:end w:w="90" w:type="dxa"/>
            </w:tcMar>
            <w:shd w:fill="0F6B78"/>
          </w:tcPr>
          <w:p>
            <w:pPr>
              <w:spacing w:before="0" w:after="0" w:line="240" w:lineRule="auto"/>
            </w:pPr>
            <w:r>
              <w:rPr>
                <w:rFonts w:ascii="Microsoft JhengHei" w:hAnsi="Microsoft JhengHei" w:eastAsia="Microsoft JhengHei"/>
                <w:b/>
                <w:color w:val="FFFFFF"/>
                <w:sz w:val="16"/>
              </w:rPr>
              <w:t>規劃用途</w:t>
            </w:r>
          </w:p>
        </w:tc>
      </w:tr>
      <w:tr>
        <w:trPr>
          <w:cantSplit/>
        </w:trPr>
        <w:tc>
          <w:tcPr>
            <w:tcW w:type="dxa" w:w="1134"/>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6"/>
              </w:rPr>
              <w:t>Q1–Q2</w:t>
            </w:r>
          </w:p>
        </w:tc>
        <w:tc>
          <w:tcPr>
            <w:tcW w:type="dxa" w:w="2268"/>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6"/>
              </w:rPr>
              <w:t>能力需求、急迫度、取得缺口</w:t>
            </w:r>
          </w:p>
        </w:tc>
        <w:tc>
          <w:tcPr>
            <w:tcW w:type="dxa" w:w="2778"/>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6"/>
              </w:rPr>
              <w:t>複選；急迫度與取得程度各1–5分（取得程度另含0不清楚）</w:t>
            </w:r>
          </w:p>
        </w:tc>
        <w:tc>
          <w:tcPr>
            <w:tcW w:type="dxa" w:w="3685"/>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6"/>
              </w:rPr>
              <w:t>辨認被勾選的主題及其急迫程度；一併檢視目前學習機會。</w:t>
            </w:r>
          </w:p>
        </w:tc>
      </w:tr>
      <w:tr>
        <w:trPr>
          <w:cantSplit/>
        </w:trPr>
        <w:tc>
          <w:tcPr>
            <w:tcW w:type="dxa" w:w="1134"/>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6"/>
              </w:rPr>
              <w:t>Q3–Q5</w:t>
            </w:r>
          </w:p>
        </w:tc>
        <w:tc>
          <w:tcPr>
            <w:tcW w:type="dxa" w:w="2268"/>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6"/>
              </w:rPr>
              <w:t>時段、時數、學習方式</w:t>
            </w:r>
          </w:p>
        </w:tc>
        <w:tc>
          <w:tcPr>
            <w:tcW w:type="dxa" w:w="2778"/>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6"/>
              </w:rPr>
              <w:t>分類選項；複選限制依題示</w:t>
            </w:r>
          </w:p>
        </w:tc>
        <w:tc>
          <w:tcPr>
            <w:tcW w:type="dxa" w:w="3685"/>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6"/>
              </w:rPr>
              <w:t>比較可行安排；正式規劃仍須評估資源與品質條件。</w:t>
            </w:r>
          </w:p>
        </w:tc>
      </w:tr>
      <w:tr>
        <w:trPr>
          <w:cantSplit/>
        </w:trPr>
        <w:tc>
          <w:tcPr>
            <w:tcW w:type="dxa" w:w="1134"/>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6"/>
              </w:rPr>
              <w:t>Q6</w:t>
            </w:r>
          </w:p>
        </w:tc>
        <w:tc>
          <w:tcPr>
            <w:tcW w:type="dxa" w:w="2268"/>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6"/>
              </w:rPr>
              <w:t>參訓障礙</w:t>
            </w:r>
          </w:p>
        </w:tc>
        <w:tc>
          <w:tcPr>
            <w:tcW w:type="dxa" w:w="2778"/>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6"/>
              </w:rPr>
              <w:t>最多複選3項</w:t>
            </w:r>
          </w:p>
        </w:tc>
        <w:tc>
          <w:tcPr>
            <w:tcW w:type="dxa" w:w="3685"/>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6"/>
              </w:rPr>
              <w:t>辨認需進一步了解的參訓阻礙。</w:t>
            </w:r>
          </w:p>
        </w:tc>
      </w:tr>
      <w:tr>
        <w:trPr>
          <w:cantSplit/>
        </w:trPr>
        <w:tc>
          <w:tcPr>
            <w:tcW w:type="dxa" w:w="1134"/>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6"/>
              </w:rPr>
              <w:t>Q7</w:t>
            </w:r>
          </w:p>
        </w:tc>
        <w:tc>
          <w:tcPr>
            <w:tcW w:type="dxa" w:w="2268"/>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6"/>
              </w:rPr>
              <w:t>費用意願</w:t>
            </w:r>
          </w:p>
        </w:tc>
        <w:tc>
          <w:tcPr>
            <w:tcW w:type="dxa" w:w="2778"/>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6"/>
              </w:rPr>
              <w:t>單選區間／不確定／不答</w:t>
            </w:r>
          </w:p>
        </w:tc>
        <w:tc>
          <w:tcPr>
            <w:tcW w:type="dxa" w:w="3685"/>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6"/>
              </w:rPr>
              <w:t>只作價格敏感度線索，不作定價依據。</w:t>
            </w:r>
          </w:p>
        </w:tc>
      </w:tr>
      <w:tr>
        <w:trPr>
          <w:cantSplit/>
        </w:trPr>
        <w:tc>
          <w:tcPr>
            <w:tcW w:type="dxa" w:w="1134"/>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6"/>
              </w:rPr>
              <w:t>Q8–Q9</w:t>
            </w:r>
          </w:p>
        </w:tc>
        <w:tc>
          <w:tcPr>
            <w:tcW w:type="dxa" w:w="2268"/>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6"/>
              </w:rPr>
              <w:t>期待結果、其他需求</w:t>
            </w:r>
          </w:p>
        </w:tc>
        <w:tc>
          <w:tcPr>
            <w:tcW w:type="dxa" w:w="2778"/>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6"/>
              </w:rPr>
              <w:t>開放文字</w:t>
            </w:r>
          </w:p>
        </w:tc>
        <w:tc>
          <w:tcPr>
            <w:tcW w:type="dxa" w:w="3685"/>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6"/>
              </w:rPr>
              <w:t>歸納具體學習期待與新增主題；不得將意見解讀為已驗證成效。</w:t>
            </w:r>
          </w:p>
        </w:tc>
      </w:tr>
    </w:tbl>
    <w:p>
      <w:pPr>
        <w:spacing w:after="40" w:before="0" w:line="240" w:lineRule="auto"/>
      </w:pPr>
    </w:p>
    <w:p>
      <w:pPr>
        <w:pStyle w:val="Heading1"/>
        <w:keepNext/>
        <w:spacing w:before="140" w:after="40"/>
      </w:pPr>
      <w:r>
        <w:rPr>
          <w:rFonts w:ascii="Microsoft JhengHei" w:hAnsi="Microsoft JhengHei" w:eastAsia="Microsoft JhengHei"/>
          <w:b/>
          <w:color w:val="17365D"/>
          <w:sz w:val="24"/>
        </w:rPr>
        <w:t>六、編碼、計分與使用說明</w:t>
      </w:r>
    </w:p>
    <w:p>
      <w:pPr>
        <w:keepLines/>
        <w:spacing w:before="0" w:after="40" w:line="252" w:lineRule="auto"/>
      </w:pPr>
      <w:r>
        <w:rPr>
          <w:rFonts w:ascii="Microsoft JhengHei" w:hAnsi="Microsoft JhengHei" w:eastAsia="Microsoft JhengHei"/>
          <w:sz w:val="17"/>
        </w:rPr>
        <w:t>1. 同意與資格：Q0第一項須勾選；「否／不同意」即停止。有效份數建議定義為符合本卷對象範圍、同意填答，且Q1或Q2至少有一項需求作答的已回收問卷。此口徑須在正式施測前固定並對所有資料一致適用。</w:t>
      </w:r>
    </w:p>
    <w:p>
      <w:pPr>
        <w:keepLines/>
        <w:spacing w:before="0" w:after="40" w:line="252" w:lineRule="auto"/>
      </w:pPr>
      <w:r>
        <w:rPr>
          <w:rFonts w:ascii="Microsoft JhengHei" w:hAnsi="Microsoft JhengHei" w:eastAsia="Microsoft JhengHei"/>
          <w:sz w:val="17"/>
        </w:rPr>
        <w:t>2. 編碼：單選題依選項順序編碼；複選題各選項分開記錄（勾選=1，未勾選=0），但空白整題是缺失，不等於「沒有需求」。Q2急迫度以1–5記錄；取得程度以1–5記錄，0僅表示受訪者選「不清楚」。開放題保留匿名文字並去除意外填入的識別資訊後再彙整。</w:t>
      </w:r>
    </w:p>
    <w:p>
      <w:pPr>
        <w:keepLines/>
        <w:spacing w:before="0" w:after="20" w:line="252" w:lineRule="auto"/>
      </w:pPr>
      <w:r>
        <w:rPr>
          <w:rFonts w:ascii="Microsoft JhengHei" w:hAnsi="Microsoft JhengHei" w:eastAsia="Microsoft JhengHei"/>
          <w:sz w:val="17"/>
        </w:rPr>
        <w:t>3. 必要計算（實際施測後逐題計算；分母為該題有效作答數，缺答不列入；分母為0時記為「無可計算資料」）：</w:t>
      </w:r>
    </w:p>
    <w:tbl>
      <w:tblPr>
        <w:tblW w:type="auto" w:w="0"/>
        <w:jc w:val="center"/>
        <w:tblLayout w:type="fixed"/>
        <w:tblLook w:firstColumn="1" w:firstRow="1" w:lastColumn="0" w:lastRow="0" w:noHBand="0" w:noVBand="1" w:val="04A0"/>
        <w:tblBorders>
          <w:top w:val="single" w:sz="5" w:space="0" w:color="B7C6CE"/>
          <w:left w:val="single" w:sz="5" w:space="0" w:color="B7C6CE"/>
          <w:bottom w:val="single" w:sz="5" w:space="0" w:color="B7C6CE"/>
          <w:right w:val="single" w:sz="5" w:space="0" w:color="B7C6CE"/>
          <w:insideH w:val="single" w:sz="5" w:space="0" w:color="B7C6CE"/>
          <w:insideV w:val="single" w:sz="5" w:space="0" w:color="B7C6CE"/>
        </w:tblBorders>
      </w:tblPr>
      <w:tblGrid>
        <w:gridCol w:w="4989"/>
        <w:gridCol w:w="4989"/>
      </w:tblGrid>
      <w:tr>
        <w:trPr>
          <w:cantSplit/>
          <w:tblHeader w:val="true"/>
        </w:trPr>
        <w:tc>
          <w:tcPr>
            <w:tcW w:type="dxa" w:w="1928"/>
            <w:vAlign w:val="center"/>
            <w:tcMar>
              <w:top w:w="70" w:type="dxa"/>
              <w:start w:w="90" w:type="dxa"/>
              <w:bottom w:w="70" w:type="dxa"/>
              <w:end w:w="90" w:type="dxa"/>
            </w:tcMar>
            <w:shd w:fill="0F6B78"/>
          </w:tcPr>
          <w:p>
            <w:pPr>
              <w:spacing w:before="0" w:after="0" w:line="240" w:lineRule="auto"/>
            </w:pPr>
            <w:r>
              <w:rPr>
                <w:rFonts w:ascii="Microsoft JhengHei" w:hAnsi="Microsoft JhengHei" w:eastAsia="Microsoft JhengHei"/>
                <w:b/>
                <w:color w:val="FFFFFF"/>
                <w:sz w:val="16"/>
              </w:rPr>
              <w:t>指標</w:t>
            </w:r>
          </w:p>
        </w:tc>
        <w:tc>
          <w:tcPr>
            <w:tcW w:type="dxa" w:w="7937"/>
            <w:vAlign w:val="center"/>
            <w:tcMar>
              <w:top w:w="70" w:type="dxa"/>
              <w:start w:w="90" w:type="dxa"/>
              <w:bottom w:w="70" w:type="dxa"/>
              <w:end w:w="90" w:type="dxa"/>
            </w:tcMar>
            <w:shd w:fill="0F6B78"/>
          </w:tcPr>
          <w:p>
            <w:pPr>
              <w:spacing w:before="0" w:after="0" w:line="240" w:lineRule="auto"/>
            </w:pPr>
            <w:r>
              <w:rPr>
                <w:rFonts w:ascii="Microsoft JhengHei" w:hAnsi="Microsoft JhengHei" w:eastAsia="Microsoft JhengHei"/>
                <w:b/>
                <w:color w:val="FFFFFF"/>
                <w:sz w:val="16"/>
              </w:rPr>
              <w:t>計算口徑</w:t>
            </w:r>
          </w:p>
        </w:tc>
      </w:tr>
      <w:tr>
        <w:trPr>
          <w:cantSplit/>
        </w:trPr>
        <w:tc>
          <w:tcPr>
            <w:tcW w:type="dxa" w:w="1928"/>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6"/>
              </w:rPr>
              <w:t>有效回收率</w:t>
            </w:r>
          </w:p>
        </w:tc>
        <w:tc>
          <w:tcPr>
            <w:tcW w:type="dxa" w:w="7937"/>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6"/>
              </w:rPr>
              <w:t>有效份數／回收份數 × 100%；回收份數為0時不計。</w:t>
            </w:r>
          </w:p>
        </w:tc>
      </w:tr>
      <w:tr>
        <w:trPr>
          <w:cantSplit/>
        </w:trPr>
        <w:tc>
          <w:tcPr>
            <w:tcW w:type="dxa" w:w="1928"/>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6"/>
              </w:rPr>
              <w:t>需求平均分</w:t>
            </w:r>
          </w:p>
        </w:tc>
        <w:tc>
          <w:tcPr>
            <w:tcW w:type="dxa" w:w="7937"/>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6"/>
              </w:rPr>
              <w:t>有效作答加總／有效作答數；依各能力主題分開計算急迫度平均。</w:t>
            </w:r>
          </w:p>
        </w:tc>
      </w:tr>
      <w:tr>
        <w:trPr>
          <w:cantSplit/>
        </w:trPr>
        <w:tc>
          <w:tcPr>
            <w:tcW w:type="dxa" w:w="1928"/>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6"/>
              </w:rPr>
              <w:t>高需求比例</w:t>
            </w:r>
          </w:p>
        </w:tc>
        <w:tc>
          <w:tcPr>
            <w:tcW w:type="dxa" w:w="7937"/>
            <w:vAlign w:val="center"/>
            <w:tcMar>
              <w:top w:w="70" w:type="dxa"/>
              <w:start w:w="90" w:type="dxa"/>
              <w:bottom w:w="70" w:type="dxa"/>
              <w:end w:w="90" w:type="dxa"/>
            </w:tcMar>
          </w:tcPr>
          <w:p>
            <w:pPr>
              <w:spacing w:before="0" w:after="0" w:line="240" w:lineRule="auto"/>
            </w:pPr>
            <w:r>
              <w:rPr>
                <w:rFonts w:ascii="Microsoft JhengHei" w:hAnsi="Microsoft JhengHei" w:eastAsia="Microsoft JhengHei"/>
                <w:b w:val="0"/>
                <w:sz w:val="16"/>
              </w:rPr>
              <w:t>急迫度4或5分人數／該題有效作答數 × 100%。</w:t>
            </w:r>
          </w:p>
        </w:tc>
      </w:tr>
      <w:tr>
        <w:trPr>
          <w:cantSplit/>
        </w:trPr>
        <w:tc>
          <w:tcPr>
            <w:tcW w:type="dxa" w:w="1928"/>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6"/>
              </w:rPr>
              <w:t>取得缺口判讀</w:t>
            </w:r>
          </w:p>
        </w:tc>
        <w:tc>
          <w:tcPr>
            <w:tcW w:type="dxa" w:w="7937"/>
            <w:vAlign w:val="center"/>
            <w:tcMar>
              <w:top w:w="70" w:type="dxa"/>
              <w:start w:w="90" w:type="dxa"/>
              <w:bottom w:w="70" w:type="dxa"/>
              <w:end w:w="90" w:type="dxa"/>
            </w:tcMar>
            <w:shd w:fill="F3F6F8"/>
          </w:tcPr>
          <w:p>
            <w:pPr>
              <w:spacing w:before="0" w:after="0" w:line="240" w:lineRule="auto"/>
            </w:pPr>
            <w:r>
              <w:rPr>
                <w:rFonts w:ascii="Microsoft JhengHei" w:hAnsi="Microsoft JhengHei" w:eastAsia="Microsoft JhengHei"/>
                <w:b w:val="0"/>
                <w:sz w:val="16"/>
              </w:rPr>
              <w:t>同時查看急迫度與取得程度分布；取得程度低代表學習機會較不易取得。報告須呈現實際分布與有效樣本數，不以本工具預設市場結論。</w:t>
            </w:r>
          </w:p>
        </w:tc>
      </w:tr>
    </w:tbl>
    <w:p>
      <w:pPr>
        <w:spacing w:after="40" w:before="0" w:line="240" w:lineRule="auto"/>
      </w:pPr>
    </w:p>
    <w:p>
      <w:pPr>
        <w:keepLines/>
        <w:spacing w:before="0" w:after="40" w:line="252" w:lineRule="auto"/>
      </w:pPr>
      <w:r>
        <w:rPr>
          <w:rFonts w:ascii="Microsoft JhengHei" w:hAnsi="Microsoft JhengHei" w:eastAsia="Microsoft JhengHei"/>
          <w:sz w:val="17"/>
        </w:rPr>
        <w:t>4. 結果使用：彙整前標示實際回收、有效與缺失數；不填補未答分數、不以草案選項推算市場比例，也不將此問卷當成已辦訓或成效證據。正式調查的執行紀錄、匿名原始資料、分析結果與課程決策應另件保存並互相追溯。</w:t>
      </w:r>
    </w:p>
    <w:p>
      <w:pPr>
        <w:keepLines/>
        <w:spacing w:before="0" w:after="20" w:line="252" w:lineRule="auto"/>
      </w:pPr>
      <w:r>
        <w:rPr>
          <w:rFonts w:ascii="Microsoft JhengHei" w:hAnsi="Microsoft JhengHei" w:eastAsia="Microsoft JhengHei"/>
          <w:b/>
          <w:color w:val="17365D"/>
          <w:sz w:val="18"/>
        </w:rPr>
        <w:t>填答完成，謝謝。</w:t>
      </w:r>
      <w:r>
        <w:rPr>
          <w:rFonts w:ascii="Microsoft JhengHei" w:hAnsi="Microsoft JhengHei" w:eastAsia="Microsoft JhengHei"/>
          <w:sz w:val="18"/>
        </w:rPr>
        <w:t>此版本僅為可編輯的擬真調查工具，尚待正式核定後施測。</w:t>
      </w:r>
    </w:p>
    <w:sectPr w:rsidR="00FC693F" w:rsidRPr="0006063C" w:rsidSect="00034616">
      <w:pgSz w:w="11906" w:h="16838"/>
      <w:pgMar w:top="879" w:right="964" w:bottom="879"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3333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JhengHei" w:hAnsi="Microsoft JhengHei" w:eastAsia="Microsoft JhengHei"/>
      <w:i/>
      <w:iCs/>
      <w:color w:val="5B6573"/>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目標市場需求調查問卷</dc:title>
  <dc:subject>I01-E02 目標市場需求調查工具草案</dc:subject>
  <dc:creator/>
  <cp:keywords/>
  <dc:description>擬真問卷草案；未執行、未核定、無任何回覆資料。</dc:description>
  <cp:lastModifiedBy/>
  <cp:revision>1</cp:revision>
  <dcterms:created xsi:type="dcterms:W3CDTF">2013-12-23T23:15:00Z</dcterms:created>
  <dcterms:modified xsi:type="dcterms:W3CDTF">2013-12-23T23:15:00Z</dcterms:modified>
  <cp:category/>
</cp:coreProperties>
</file>