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與訓練政策有關之訓練產品與市場定位_制度文件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提出與訓練政策一致的產品架構與市場定位，供協會討論及後續核定。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先取得市場需求與可用資源證據，再審定產品範圍、客群、品質承諾及對外文字。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先看定位聲明與產品架構表，再看資料來源和核定欄。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協會名稱與健康教育、傳統整復推拿技術核心方向依本次指示；本文件中的市場區隔、產品組合及定位均為提案。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本文件對應的查核重點：與訓練政策有關之訓練產品與市場定位。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本文件需補的真實欄位：需求調查、競品與市場資料、課程核准、師資／場地資源、協會決議及公開資料。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一、定位原則（提案）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以健康教育及傳統整復推拿技術為核心，提供依實際需求規劃的學習方案；其他課程須先確認市場需要、協會能力、法規界線及可用資源。所有課程、對象及價格均以實際核定資料為準。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二、目標市場假設與驗證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候選對象（待驗證）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待確認需求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可用證據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決策欄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有健康教育學習需求者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主題、學習方式及可近性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問卷、訪談、公開統計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有傳統整復推拿技能學習需求者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職務任務、先備能力、安全界線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需求調查、職能及法規資料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其他市場需求族群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是否符合協會使命及資源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需求資料、可行性評估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三、訓練產品架構（討論稿）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層次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產品內容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品質控制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發布前條件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核心一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健康教育課程；主題依需求調查確定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目標、教材、評量與安全界線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協會核定並完成課程審查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核心二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傳統整復推拿技術相關訓練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職能、實作安全、師資與非醫療界線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確認適用規範、核定內容及資源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延伸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其他依市場需求評估的課程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先做需求、可行性及風險審查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逐案核定，不自動列為開課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四、定位文字與市場驗證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定位句（提案，未核定）：本會以健康教育及傳統整復推拿技術為核心，依可查證的市場需求與協會能力規劃課程，重視學習品質、安全及公益服務方向。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待驗證主張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驗證方法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通過條件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結果／決定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目標族群確有需求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調查／訪談／公開資料交叉核對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來源、期間、樣本與限制可追溯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課程可由本會提供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師資、教材、場地、預算盤點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資源及責任經核定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定位文字不誇大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法規、事實及對外文件覆核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無未證實招生、核定或成果宣稱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需求調查及分析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訓練政策／課程核定紀錄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對外定位審查紀錄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訓練產品與市場定位政策控制</w:t>
      </w:r>
    </w:p>
    <w:p>
      <w:pPr>
        <w:spacing w:after="80"/>
      </w:pPr>
      <w:r>
        <w:t>本政策草案只界定產品定位的提案與核准流程。協會名稱與核心方向依本次提供資料；客群、需求、競品、產品、資格、資源、價格及市場位置均未核實，不寫成現況或對外承諾。</w:t>
      </w:r>
    </w:p>
    <w:p>
      <w:pPr>
        <w:pStyle w:val="Heading2"/>
        <w:keepNext/>
      </w:pPr>
      <w:r>
        <w:t>政策條文—責任—揭露—證據矩陣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944"/>
        <w:gridCol w:w="2592"/>
        <w:gridCol w:w="2952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政策條文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責任角色（待核定）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對外揭露／控制</w:t>
            </w:r>
          </w:p>
        </w:tc>
        <w:tc>
          <w:tcPr>
            <w:tcW w:type="dxa" w:w="295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證據與檢視頻率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定位只能由可查證需求、協會任務及可用能力共同支持。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市場資料整理／品質覆核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未核實主張不得放入招生文案。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需求來源、方法、期間、限制；每次定位修訂時核對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產品分為核心方向與經需求評估後的延伸方向；分類不代表現有課程。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課程規劃／權責審議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未核定項目標示開發中，不顯示確定課程或承諾。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產品分類表、需求連結、審議版次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課程承諾須符合已核定內容、資源及安全／品質條件。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課程審查／對外資料覆核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對外文字逐項回查課程核定文件。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課程版本、師資與資源檢核、發布核准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市場位置變更須說明採用資料與影響。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策略覆核／資料保管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公告更新時保留舊版與新版本的生效資訊。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修訂理由、採用證據、決議；至少於核定週期檢視</w:t>
            </w:r>
          </w:p>
        </w:tc>
      </w:tr>
    </w:tbl>
    <w:p>
      <w:pPr>
        <w:pStyle w:val="Heading2"/>
        <w:keepNext/>
      </w:pPr>
      <w:r>
        <w:t>產品定位決策門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448"/>
        <w:gridCol w:w="3240"/>
        <w:gridCol w:w="2952"/>
      </w:tblGrid>
      <w:tr>
        <w:trPr>
          <w:tblHeader w:val="true"/>
        </w:trPr>
        <w:tc>
          <w:tcPr>
            <w:tcW w:type="dxa" w:w="115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判斷問題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必要輸入</w:t>
            </w:r>
          </w:p>
        </w:tc>
        <w:tc>
          <w:tcPr>
            <w:tcW w:type="dxa" w:w="295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未通過的處置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 需求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需求是否有可追溯來源及適當對象？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調查／訪談／公開資料的來源、期間、限制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補查或暫緩；不宣稱市場已證實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 任務契合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是否符合協會核心方向或有充分理由支持延伸？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定位文字、需求—任務連結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提交權責者決定是否排除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可行性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人力、師資、教材、場地與預算是否可確認？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資源盤點及責任分工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不排課、不對外承諾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規範與品質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適用規範、安全界線與品質要求是否有來源覆核？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正式來源及課程審查紀錄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先取得專業／權責覆核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核定與發布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內容、對象及公開文字是否與核定版一致？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決議、發布稿及版次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退回修訂；保留差異與覆核</w:t>
            </w:r>
          </w:p>
        </w:tc>
      </w:tr>
    </w:tbl>
    <w:p>
      <w:pPr>
        <w:pStyle w:val="Heading2"/>
        <w:keepNext/>
      </w:pPr>
      <w:r>
        <w:t>例外與政策檢討</w:t>
      </w:r>
    </w:p>
    <w:p>
      <w:pPr>
        <w:spacing w:after="80"/>
      </w:pPr>
      <w:r>
        <w:t>需求資料不足、不同來源結論相反、資源條件變更或公開主張超出證據範圍時，將案件標為待查，記錄缺項、責任及期限；不得由承辦人單獨豁免需求、品質或核定門檻。政策檢討完成率＝已完成且有紀錄的應檢討條款／應檢討條款；分母為零或未核定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與訓練政策有關之訓練產品與市場定位。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協會核心方向、真實市場需求、產品審議、資源及適用規範來源（待核實）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產品分類、客群假設、定位主張、決策門、公開版本與證據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現有產品與市場定位均為待審議提案；未有核定或實際市場成果證據。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與訓練政策有關之訓練產品與市場定位_制度文件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