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keepNext/>
        <w:keepLines/>
        <w:spacing w:after="40" w:before="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供學員本人記錄學習心得、實際應用、後續計畫及可查的學習證據。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①由學員本人填寫；②分清已發生的經驗與未來計畫；③附上可查的作品或評量位置；④由指定人員核對收件與完整性。　責任：心得由學員本人填寫；收件及覆核角色待指定。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目前沒有學員本人填寫或確認；附頁文字只是合成情境示例。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第二節學員學習反思、第三節學習證據索引、第四節資料使用與本人確認、附頁示例。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tblHeader w:val="true"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文件編號 0077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對應項目｜指標17b：學習評估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適用依據／期間</w:t>
              <w:br/>
              <w:t>正式核定資料尚待補入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文件狀態｜合成示範稿，尚待協會審議。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tblHeader w:val="true"/>
        </w:trP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keepLines/>
        <w:widowControl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keepNext/>
        <w:keepLines/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t>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  <w:tblHeader w:val="true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文件狀態：合成示範稿；待真實資料填寫、學員本人確認及獨立審查。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17b｜學員學習心得報告</dc:title>
  <dc:subject>可讀性修訂工作稿；真實狀態與原始證據界線依正文標示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