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不同訓練課程的設計與規劃方向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課程組合與設計規則（核定前草案）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不同訓練課程的設計與規劃方向。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用一致的設計步驟，把需求、課程目標、內容、教法、師資、評量及安全安排連起來。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先看課程類別定位、開發流程、課程規劃表及核定欄。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市場需求調查、正式課程清單、實際師資與資源、核定決議及課程紀錄。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/>
        </w:rPr>
        <w:t>文件目的與適用範圍：</w:t>
      </w:r>
      <w:r>
        <w:t>本文件規範本會健康教育、傳統整復推拿技術及依實際市場需求研議之多元課程的提案、設計、審查、核定與對外資訊管理；適用於新課開發及既有課程重大變更。未核定前一律標示規劃方向。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一、課程設計原則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健康教育與傳統整復推拿技術為核心方向；其他課程須依實際市場需求、協會使命與資源評估後再發展。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一門課程須有明確對象、需求來源、可觀察的學習目標及評量方式。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課程內容須符合適用規範，並將安全、非醫療界線、個資與場地條件納入設計。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課程名稱與文宣不得超出核定內容，也不得宣稱未驗證的醫療或訓練成效。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提出方向不代表課程已核定、招生、開課或完成。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二、課程類別與規劃方向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可規劃方向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開發前須確認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健康教育、健康識能與自我照護知能。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需求證據、教育範圍、教材來源及非醫療界線。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傳統整復推拿技術相關訓練。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職能與法規要求、教學與實作安全、師資條件及評量方式。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依需求發展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服務溝通、衛生安全、數位學習或其他多元課程方向。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實際市場需求、目標對象、師資資源、成本與可行性；未核定前不得列為既有課程。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三、課程開發與核定流程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應留下的資料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需求確認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蒐集並分析市場、客戶或學員需求；找出訓練可解決的能力差距。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調查資料、訪談紀錄、需求分析及限制。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目標設計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界定學員、先備條件、學習目標、內容與合格標準。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課程規劃書、單元目標、時數依據。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教學規劃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選擇教學方法、教材、師資、場地及設備。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教案、教材來源、師資查驗、場地與安全檢核。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使評量對應學習目標；列明評量方式及判定規則。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評量工具、規準、複核方式及資料保管安排。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審查與核定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檢查需求、內容、法規、安全、資源與對外資訊一致性。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審查意見、修訂紀錄、核定者與日期。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執行與檢討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核定後依規劃實施；記錄變更、評量、回饋與改善。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實際紀錄、偏差說明、成果分析與修訂依據。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四、單門課程規劃表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規劃內容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課程名稱／狀態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[待填；狀態：提案／審查中／已核定／暫緩／停止]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需求來源與目標學員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[待填：附調查或訪談來源]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職能或能力差距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[待填：工作任務、目前能力與目標能力]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學習目標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[以學員能做什麼描述，設定可觀察的判準]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單元、時數與教學方法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[待填；時數需有依據，實作安排須符合安全要求]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師資、教材、場地及設備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[待填：逐項查驗資格、授權與可用性]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評量與結訓規則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[待填：工具、標準、補評及紀錄方式]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風險與控制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[待填：安全、非醫療、個資、著作權及其他風險]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成本資源與核定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[待填：實際估算、審查、核定者及日期]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五、課程變更與對外資訊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目標、時數、師資、教材、方法、場地或評量變更時，先評估對學習、安全、法規及已報名者的影響，依核定權限完成修訂後再使用。對外課程資訊須與核定版本一致；尚未核定的課程只標示為規劃方向。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六、課程設計政策條款、權責與公開控制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以下是待審議政策草案。功能角色是擬議分工，不代表已指派人員；公開資訊須在正式核定且與核定版一致後發布。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政策承諾／規則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責任功能（待核定）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公開資訊／管道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應留證據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檢視時點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每門課先確認需求、對象、能力目標及評量；不得以課程名稱代替需求分析。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課程規劃／審查功能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核定課程簡介或招生資訊；發布前核版。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需求依據、方案版次、審查紀錄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新增／修訂課程前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健康教育及傳統整復推拿技術為核心方向；其他方向須有實際需求及資源評估。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提案與審查功能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只公布核定課程及其範圍。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需求、風險與資源檢核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每次納入新方向前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師資、教材、場地、安全、非醫療界線與資料保護均須先確認。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專業／安全審查功能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公布學員需要知悉的真實課程條件。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資格核驗、教材來源、場地檢核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核定前與條件變更時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設計變更要記錄原因、影響、採納／未採納理由及核定。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文件管理／核定功能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更新對外資訊並撤下失效版。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版本差異、核定、通知與撤版紀錄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每次變更時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未滿足必要條件時暫緩發布或執行；例外須先評估並依實際授權核准。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核定功能依章程授權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不得對外宣稱未核定安排。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例外申請、風險控制及決定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每案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例外／停辦情境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必要處置與判斷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核准功能／證據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對外資訊與後續檢視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需求證據不足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不得將建議課程列為已核定；補查或暫緩。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[依章程授權待核定]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有核定結果後更新版本。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師資／安全／資源不符合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停止核定或執行，補充控制後重新審查。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如已公告，依實情通知並留存。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應檢項數。檢討週期須經協會核定；資料不足或尚未到期時如實標示，不推定完成。相關表單：課程提案、需求分析、課程規劃、風險檢核、審查及版本變更紀錄。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追溯欄：官方要求「不同訓練課程的設計與規劃方向」→ 本稿政策條款與課程規劃表 → 核定後的課程版本／公開資訊 → 證據位置／覆核：[待填]。</w:t>
      </w:r>
    </w:p>
    <w:p>
      <w:pPr>
        <w:pStyle w:val="Heading2"/>
      </w:pPr>
      <w:r>
        <w:t>I04-E02 專屬要求—來源—結果—證據追溯表</w:t>
      </w:r>
    </w:p>
    <w:p>
      <w:pPr>
        <w:spacing w:after="80"/>
      </w:pPr>
      <w:r>
        <w:t>逐項對照需求來源、規劃方向、目標評量、安全界線與核定資料；未取得原始資料時標示待補，不推定已辦理。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需求來源與適用範圍</w:t>
            </w:r>
          </w:p>
        </w:tc>
        <w:tc>
          <w:tcPr>
            <w:tcW w:type="dxa" w:w="3336"/>
            <w:vAlign w:val="center"/>
          </w:tcPr>
          <w:p>
            <w:r>
              <w:t>回查需求對象、資料期間、調查或訪談來源與限制。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□不適用；來源／版本／證據位置：[待填]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課程類別與規劃方向</w:t>
            </w:r>
          </w:p>
        </w:tc>
        <w:tc>
          <w:tcPr>
            <w:tcW w:type="dxa" w:w="3336"/>
            <w:vAlign w:val="center"/>
          </w:tcPr>
          <w:p>
            <w:r>
              <w:t>記錄核心方向、擬發展方向及其市場需求／協會使命依據。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□不適用；判讀／責任／證據：[待填]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目標、單元與評量</w:t>
            </w:r>
          </w:p>
        </w:tc>
        <w:tc>
          <w:tcPr>
            <w:tcW w:type="dxa" w:w="3336"/>
            <w:vAlign w:val="center"/>
          </w:tcPr>
          <w:p>
            <w:r>
              <w:t>核對可觀察目標、課程單元、教法、評量工具及判準是否連結。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□不適用；課程版本／證據位置：[待填]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安全、規範與非醫療界線</w:t>
            </w:r>
          </w:p>
        </w:tc>
        <w:tc>
          <w:tcPr>
            <w:tcW w:type="dxa" w:w="3336"/>
            <w:vAlign w:val="center"/>
          </w:tcPr>
          <w:p>
            <w:r>
              <w:t>核對課程內容、師資、場地、風險控制及對外宣稱。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□不適用；檢核紀錄／覆核：[待填]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核定、實施與對外資訊</w:t>
            </w:r>
          </w:p>
        </w:tc>
        <w:tc>
          <w:tcPr>
            <w:tcW w:type="dxa" w:w="3336"/>
            <w:vAlign w:val="center"/>
          </w:tcPr>
          <w:p>
            <w:r>
              <w:t>核對實際核定版本、公開資訊及實施紀錄；未核定／未實施不得填成果。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□不適用；核定／日期／證據：[待填]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不同訓練課程的設計與規劃方向</dc:title>
  <dc:subject>不同訓練課程的設計與規劃方向。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