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訓練評估方法與成效指標對照表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目標、工具、證據、公式、判準與追蹤欄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先由課程規劃審查確認目標與接受判準，之後依核定工具收集真實資料；每項結論須保留分母、缺漏、來源與限制。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指標定義、工具與時間點、計算口徑、接受標準欄及實際結果空白紀錄。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核定課程目標、正式評量工具、審查決議、實際學員資料、原始評量表及後續追蹤。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一、使用規則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本表把課程學習目標連到評量方法與可查核證據。指標名稱及判準須由課程規劃審查後核定；目前未取得實際課程、工具或結果，因此所有數據欄保持空白。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對應表作為評量規劃依據，不是實際成果報告。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若使用前後測，須記錄配對條件、工具版次、缺考及無效資料處理。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若使用觀察清單，須定義觀察情境、觀察者及判定規則。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標準未事前核定或資料不足時，只能列為待判定，不得補造或事後改標準。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二、學習目標與評量方法對照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預定學習目標（待課程核定）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可觀察指標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方法／工具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時間與證據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能說明課程核心知識及適用界線。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對情境題或口頭說明依規準判讀正確性。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情境題／結構式問答；工具版次待核定。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訓前基線、訓後評量；保留作答及評分規準。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能依核定步驟完成指定練習任務。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觀察清單逐項記錄動作步驟及安全控制。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示範／工作樣本評量；不作療效判定。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練習評量時點待核定；保存觀察表及複核。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能辨識需停止、詢問或轉介的情境。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情境中能指出界線、風險與適當處理。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案例判斷題／情境演練；不收集個人病史。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訓後或情境演練；保存題目、答案及規準。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能將學習內容用於經確認的工作任務。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依追蹤規準記錄實際運用、條件與限制。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追蹤表／工作樣本；須取得適當同意。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追蹤時間待核定；保存可回查佐證。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三、計算口徑與接受判準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92"/>
        <w:gridCol w:w="2376"/>
        <w:gridCol w:w="1800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指標／公式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分母及資料品質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接受判準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前後評量變化：有效配對者訓後分數－同一人訓前分數；可另呈現分布。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只納入工具一致且可配對的有效紀錄；列出未配對及缺考數。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[待審查會議核定標準及缺漏處理]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任務表現達標比例：依規準達標人數／有完整觀察紀錄人數。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記錄觀察者、情境、有效紀錄及未評人數。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[待依課程風險與任務核定]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界線情境正確判讀比例：依核定答案規準正確作答數／有效作答數。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題目、答案及判讀規準同版；說明無效作答處理。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工作應用追蹤：依核定規準完成應用項目數／實際完成追蹤數。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區分自陳與可核驗證據；列追蹤未回覆與期間限制。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[待核定；不可推論醫療效果或全面成效]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四、實際評量與證據索引表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088"/>
        <w:gridCol w:w="2232"/>
        <w:gridCol w:w="216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課程／工具版次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日期／評量時點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分子／分母／缺漏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結果及判讀限制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五、檢討與改善閉環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880"/>
        <w:gridCol w:w="2376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原因判讀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改善決議及責任功能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後續驗證條件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核定關聯：評量工具與接受標準決議應能回查實際課程規劃審查紀錄；目前無已確認會議紀錄或正式接受標準。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