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完整的訓練文件建檔資料檢核表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I14-E03｜指標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逐階段檢核訓練文件是否建檔，並提供文件索引、缺件及完整性覆核欄位。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依實際課程／案件逐列勾核；缺件、待取得及不適用均留下原因與追蹤。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完整的訓練文件建檔資料。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一、訓練文件建檔檢核清單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每一訓練班次或訓練案件建立一份索引；沒有形成、未取得或不適用的文件，應分別標示「尚未形成」「待取得」或「不適用（附理由）」，不得以空白推定完成。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4968"/>
        <w:gridCol w:w="2232"/>
        <w:gridCol w:w="1440"/>
      </w:tblGrid>
      <w:tr>
        <w:trPr>
          <w:tblHeader w:val="true"/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應建檔資料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檢核／狀態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文件編號／位置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需求來源、課程計畫、目標、對象、期程及審查／核定資料。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課程設計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課程大綱、教材版本、教學方法、評量方式及修訂紀錄。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師資資格查核、遴聘／核定紀錄、教材來源與使用權限。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招生與準備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招生資訊、遴選依據、通知、場地設備及必要安全準備。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訓練執行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實際日期、課程表、出席、授課／行政紀錄及異常處理。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評量回饋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評量工具、原始結果、問卷／意見原件及彙整口徑。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結案檢討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資源與財務原始資料、成果證據、檢討、改善與追蹤。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二、單件文件索引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880"/>
        <w:gridCol w:w="1872"/>
        <w:gridCol w:w="1656"/>
        <w:gridCol w:w="2808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序號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文件名稱／類別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形成日期／版次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原件／副本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保存位置／權限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三、完整性覆核與缺件追蹤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520"/>
        <w:gridCol w:w="1944"/>
        <w:gridCol w:w="2131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覆核項目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覆核結果／缺漏說明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負責角色／期限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改善後證據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文件與課程／班次可正確對應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原件、版次、日期及核定狀態可辨識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個資權限、保存及調閱位置已核對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缺件、不適用理由與後續追蹤已登錄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664"/>
        <w:gridCol w:w="2635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建檔承辦角色／日期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覆核角色／日期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案件／課程識別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清單版次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