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評級只能依本次可查驗證據；量表及目標值須由本會審議核定。若沒有系統或測試紀錄，應如實填「待盤點／未測」，不可推估級別。</w:t>
      </w: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