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目標市場與顧客價值量化效益分析表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用可比較的量化指標，分開呈現目標市場變化與顧客取得的實際價值。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先定義目標客群、基線與計算口徑，再按相同方式蒐集後期資料。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先看指標定義和分母，再看前後數據、原始資料及結論限制。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目前未取得本會本項市場或顧客價值基線／後期資料；本表未填入提升數字。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對應查核項目：有量化之效益可呈現目標市場及顧客價值均有一定程度提升的效果。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一、測量範圍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目標市場／服務對象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[待補：範圍、地區、需求或納入條件]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提供的課程／服務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[待補：實際內容與期間；未辦理不得填成已提供]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基線期間與後期期間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[待補：起訖日期、資料完整性與選定依據]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顧客價值定義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[待補：顧客可觀察到的效益及衡量方式，不只寫宣傳用語]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二、指標字典與原始值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構面／指標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單位及分母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基線值／來源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後期值／來源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目標客群觸及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[人／戶／件；定義]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需求符合情形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[有效回覆數／樣本數]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顧客感受價值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[量尺、題目版本]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實際使用或受益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[件數／期間／佐證標準]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三、計算與比較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分析項目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計算／判讀規則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絕對變化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後期值－基線值；先確認單位、範圍與資料來源一致。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相對變化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（後期值－基線值）÷基線值×100%；基線為零或口徑不可比時不計。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樣本與缺漏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列邀請／母體、有效資料、未回覆、排除數與原因；不只呈現正向回覆。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市場與顧客價值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兩構面分開報告；市場觸及增加不等於顧客價值改善。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訓練關聯與限制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說明外部市場、季節、服務改變等因素；證據不足時不做因果結論。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四、結論與下一步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待填內容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有資料支持的結論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[待有完整前後資料後填寫；註明指標、期間、數據來源]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尚無法判定的部分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[待補：缺少的基線、樣本、追蹤或第三方資料]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改善行動與覆核方式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[待補：責任角色、期限、後續測量及調閱證據]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目標客群定義及基線原始紀錄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後期市場資料、客戶回饋或使用紀錄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目標市場與顧客價值量化效益分析表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