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個人訓後績效改善個案分析表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呈現個人訓練前後的工作績效變化，並以來源資料說明差異及其限制。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先定義個人績效指標與基準，再以同一口徑登錄訓後結果及評核來源。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先看績效標準、基準資料與訓後資料是否可比，再看證據能否支持改善。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目前未取得本會可核對的個人訓後績效改善原件；本表不代表已有改善個案。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對應查核項目：相關證據顯示個人訓練後之績效改善成果。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一、個案與指標設定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[待補；身分對照表另行保管]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職務／績效責任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[待補：實際職務、工作任務與評核權責者]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對應課程內容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[待補：課程單元、技能或方法]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績效指標與標準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[待補：定義、單位、資料來源及改善方向]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比較期間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訓前：[待補]；訓後：[待補]；期間差異：[待補]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二、訓前與訓後績效資料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指標／任務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訓前數據與來源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訓後數據與來源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三、個案改善說明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改善具體表現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[待補：工作品質、效率、正確性、服務或其他績效變化]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變化發生及持續情形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[待補：起始日、觀察期間、重複測量或持續紀錄]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訓練內容如何被使用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[待補：列實際工作步驟；不可只寫「因受訓而改善」]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其他可能因素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[待補：設備、主管、經驗、工作量或流程變更等]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四、證據強度與後續行動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66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狀態／處理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前後資料同口徑且可回查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□否；來源／期間／限制：[待補]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評核標準及評核者可辨識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□否；評量表／角色：[待補]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改善可合理連結訓練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□有支持 □部分支持 □無法判定；理由：[待補]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持續改善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[待填：需要的支持、責任角色、期限及下一次評量]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學員受訓、訓前績效及工作任務紀錄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訓後績效資料、主管評核或第三方佐證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個人訓後績效改善個案分析表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