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相關文件能記錄近年來對於課程之評估、採購、簽_制度文件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文件編號：TTQS-0047｜版本：1.0｜狀態：示範資料｜非本會實際紀錄｜修訂日期：2026-10-04｜生效日期：未生效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本報告用來檢視課程評估、採購、簽約與履約後管理是否留下可追溯的檢討及改善紀錄。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課程承辦角色與管理權責角色可共同使用本報告。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每次完成課程履約檢討後，或彙整年度課程資料準備改善決策時使用本報告。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依資料字典核對原始文件，重算評分與履約檢核率，再按差距表確認改善責任與期限。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本報告產出可重算的趨勢摘要、待補證據項目、建議責任角色及追蹤指標。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相關文件能記錄近年來對於課程之評估、採購、簽約與後續管理作業的檢討及改善。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t>摘要、用途與決策問題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官方要求是相關文件能記錄近年來對於課程之評估、採購、簽約與後續管理作業的檢討及改善。本報告用同一分析口徑串起課程需求與評估標準、選擇理由、採購及簽約紀錄、履約檢查與改善追蹤。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報告中的年度、分數、比率、判讀和責任期限均為示範資料｜非本會實際紀錄，不代表任何機構曾經辦訓、採購、簽約或完成改善。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決策問題一：評估標準是否在選擇資源前訂定並留有版本可查。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決策問題二：選擇理由能否由需求、候選資料、比較結果及核決紀錄重現。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決策問題三：履約後是否對照契約及課程目標檢查結果，並追蹤改善至結案。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本報告分析的是跨年度檢討及改善證據；它不取代單筆採購的程序文件，也不代替重大採購或師資聘任的會議審查紀錄。</w:t>
      </w:r>
    </w:p>
    <w:p>
      <w:pPr>
        <w:pStyle w:val="Heading2"/>
      </w:pPr>
      <w:r>
        <w:t>官方要求及分析範圍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官方要求原文：相關文件能記錄近年來對於課程之評估、採購、簽約與後續管理作業的檢討及改善。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官方原文依《TTQS查核佐證文件資料表－訓練機構版》指標10之第3頁讀回。本報告只分析從課程評估到履約後檢討改善的跨年度記錄連結，不推定未出示的機構活動或外部證明。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納入：選擇前訂定的課程需求及評估規準、可重現的採購選擇理由、簽署完成且可核對範圍的契約、履約檢查及改善追蹤紀錄。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排除：沒有原件可核實的真人、供應者、金額、簽章、核准、課程辦理成果及外部證明。</w:t>
      </w:r>
    </w:p>
    <w:p>
      <w:pPr>
        <w:pStyle w:val="Heading2"/>
      </w:pPr>
      <w:r>
        <w:t>資料來源、樣本與納入排除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本次可確認的官方依據為官方佐證文件資料表之精確讀回；沒有可用來證明本會實際課程採購及履約結果的案件原件，因此以下資料只用來示範計算方法。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示範範圍為兩個年度、每年度一筆合成課程案例；每筆以四項同口徑履約檢核為分母。示範資料只呈現評估分數、可追溯材料檢核數及由此計算的結果。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示範材料類型包括課程需求與事前評估規準、採購比較及選擇理由、已執行契約原件、履約檢查及改善追蹤；此清單說明真實資料應採用的原件種類，不表示目前持有這些案件附件。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不納入無法確認的報價金額、供應者名稱、簽約人姓名、出席、核准結果或課程成效。</w:t>
      </w:r>
    </w:p>
    <w:p>
      <w:pPr>
        <w:pStyle w:val="Heading2"/>
      </w:pPr>
      <w:r>
        <w:t>指標定義、分母與計算方法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加權總分依官方 Blueprint 指定公式計算：各項評分乘以該項權重後加總。每個示範年度使用相同四項準則及權重，分數採1至5分；權重合計為100%。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履約達成率＝已完成且可追溯的檢核項目數 ÷ 當年度應完成檢核項目數 × 100%。示範分母每年均為4；只有材料能連回同一課程與履約事項時才計為完成。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年度差異以後一年度減前一年度計算；跨年度總履約達成率以完成數總和除以應完成數總和，不直接平均年度百分比。分數四捨五入至小數二位，百分比至小數一位，百分點差異以未四捨五入的比例相減後表示。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本報告使用的分數級距與完整門檻是示範判讀規則，並非官方門檻，也尚未生效。示範中只有加權分數至少4.00且四項履約檢核全數完成，才列為達示範檢視門檻。</w:t>
      </w:r>
    </w:p>
    <w:p>
      <w:pPr>
        <w:pStyle w:val="Heading2"/>
      </w:pPr>
      <w:r>
        <w:t>完整示範資料及逐步計算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完整填入的兩筆示範資料、各準則評分、權重、履約檢核分子分母及逐步計算列於「年度案例明細與逐步計算」表。所有列均採示範資料｜非本會實際紀錄標示。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第一筆加權分數為4×25%＋4×25%＋3×25%＋2×25%＝3.25分；履約檢核率為3÷4×100%＝75.0%。第二筆為4×25%＋4×25%＋4×25%＋4×25%＝4.00分；履約檢核率為4÷4×100%＝100.0%。</w:t>
      </w:r>
    </w:p>
    <w:p>
      <w:pPr>
        <w:pStyle w:val="Heading2"/>
      </w:pPr>
      <w:r>
        <w:t>分群／趨勢／差異結果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在這組合成年度比較中，加權分數由3.25分升至4.00分，增加0.75分；履約檢核率由75.0%升至100.0%，增加25.0個百分點。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兩年度合併計算為7項完成、8項應完成，履約達成率87.5%；兩筆加權分數的算術平均為3.625分，顯示至小數二位為3.63分。由於合併履約率未達示範完整門檻，整體仍判為需改善。</w:t>
      </w:r>
    </w:p>
    <w:p>
      <w:pPr>
        <w:pStyle w:val="Heading2"/>
      </w:pPr>
      <w:r>
        <w:t>圖表解讀及品質限制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趨勢表顯示第二筆示範案例的四項評分均為4分，且四項履約材料檢核均完成；第一筆的履約後檢討改善檢核未完成，是兩筆差異的主要缺口。這只解讀示範表內的數值，不代表真實機構有改善趨勢。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樣本僅有兩筆合成案例，沒有案件母體清冊、原始文件、抽樣框或外部查證，因此不能外推年度整體表現、推論因果、比較供應者或估計課程成效。加權分數、權重與門檻須由真實制度及原始記錄確認後才可採用。</w:t>
      </w:r>
    </w:p>
    <w:p>
      <w:pPr>
        <w:pStyle w:val="Heading2"/>
      </w:pPr>
      <w:r>
        <w:t>發現、原因與證據強度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示範發現：第一筆案例的履約後檢討改善項未能完成可追溯檢核，故三項完成、四項應完成；第二筆案例四項均完成。示範差距呈現在履約檢討與改善閉環材料，而不是採購前兩項檢核。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原因尚不能由這組數值確定。改善追蹤欄位補齊與評分增加同時出現在示範資料中，不能據此宣稱前者造成後者。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證據強度只支持方法演練及表內算術核對；不支持機構實績、核准、簽章、採購合法性或第三方事實。</w:t>
      </w:r>
    </w:p>
    <w:p>
      <w:pPr>
        <w:pStyle w:val="Heading2"/>
      </w:pPr>
      <w:r>
        <w:t>結論與可執行建議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若以真實資料套用本報告，應能從同一課程識別資料依序找到選擇前的評估規準、選擇理由及核決、簽署契約、履約檢查、檢討結論、改善責任及結案證據；任一連結缺漏即列為待補證據，不以示範分數替代。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示範資料的首要改善方向是讓履約後檢討、改善責任、期限及結案證據可連回原契約與課程。所列分數和檢核結果只供展示分析方法，正式決策須由權責角色核對案件原件後作成。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選擇前保留課程需求、評估規準及形成日期，避免事後補寫成事前標準。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將採購比較、選擇理由及核決文件與同一課程識別資料連結，使選擇可以重現。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以已簽署契約及驗收依據核對履約；記錄偏差、檢討、改善責任、期限及結案材料。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每年度按同一定義重算分子、分母及加權分數，並在比較表揭露缺件及排除理由。</w:t>
      </w:r>
    </w:p>
    <w:p>
      <w:pPr>
        <w:pStyle w:val="Heading2"/>
      </w:pPr>
      <w:r>
        <w:t>責任人、期限與追蹤指標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下列責任角色及時限是供審議的示範安排，不表示本會已設置相同職務、已指派人員或已核定制度。正式採用前須由權責角色確認授權、分工及工作量。</w:t>
      </w:r>
    </w:p>
    <w:p>
      <w:pPr>
        <w:pStyle w:val="Heading2"/>
      </w:pPr>
      <w:r>
        <w:t>合成資料聲明及真實替換清單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本報告所有案例均為示範資料｜非本會實際紀錄。正式分析前，須逐筆以可驗證的真實案件原件替換示範期間、評分、檢核數、結果與判讀，並保留原件對應及覆核證據。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課程及評估：以核實過的課程計畫、需求資料、事前規準及評估表替換。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採購及選擇：以實際採購比較資料、選擇理由及授權核決原件替換。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簽約及履約：以正式簽署契約、驗收或履約檢查記錄替換；不得仿製簽章。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檢討及改善：以實際履約評估、改善負責角色、期限、複核及結案記錄替換。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評分、分母與比率：依真實案件母體及應檢項目清單重新評分與計算；無原件支持的項目不列為完成。</w:t>
      </w:r>
    </w:p>
    <w:p>
      <w:pPr>
        <w:pStyle w:val="Heading2"/>
      </w:pPr>
      <w:r>
        <w:t>附件索引、覆核與版本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官方要求定位：《TTQS查核佐證文件資料表－訓練機構版》，指標10，第3頁。此處只定位官方要求，不將其作為本會實際課程案件證明。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案件附件索引：本報告未附任何可證明本會實際課程評估、採購、契約或履約結果的案件原件；真實分析需由資料保管端逐件取得並核對原件。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覆核方式：由課程承辦角色核對資料與分母，由採購覆核角色核對選擇及契約鏈結，再由管理權責角色確認判讀與改善建議；本示範文本沒有實際覆核簽章或核准。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版本狀態為示範資料｜非本會實際紀錄；修訂日期為2026年10月4日；生效日期為未生效。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分析欄位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定義及單位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分母或計算口徑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真實案件應核對的原件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限制及解讀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評估準則及分數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每項以1至5分評估需求適切、選擇理由可重現、契約及驗收清楚、履約後檢討改善可追蹤。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每筆案件四項；分數越高表示示範量尺定義下的證據品質越完整。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課程需求分析、事前評分規準及評估表。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量尺為示範設定，需經權責確認後才可用於真實決策。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評估權重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四項準則各占25%，合計100%。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加權總分＝各項評分×對應權重後加總。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經確認的課程評估辦法及已定版評估表。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不可把示範權重稱為現行制度。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選擇及契約檢核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核對選擇前規準、可重現的理由、契約範圍及簽署完成的契約是否可追溯至同一課程。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逐筆以有明確來源、可連結案件的材料判定完成或未完成。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採購比較及核決原件、正式簽署契約及驗收依據。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文件存在本身不等於程序適當，仍須覆核內容與授權。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履約追蹤完成數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已完成且可追溯的檢核項目數，項。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分子為完成數；每筆示範應完成數為4項。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履約檢查、課程評估、改善責任與結案記錄。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未能連回案件的材料不得計入分子。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履約達成率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當期完成檢核項目占應完成項目的百分比。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完成項目數÷應完成項目數×100%；應完成數為零時列不適用並說明。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案件母體清單與逐項履約檢核材料。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跨年度合併時加總分子及分母後再除，不平均年度百分比。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改善閉環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由檢討發現連到責任角色、期限、複核及結案證據的紀錄。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以有來源的改善項逐項追蹤；本示範未設定組織實績分母。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實際檢討紀錄、改善追蹤及結案核對原件。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不得只用口頭說明或示範欄位宣稱已改善。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  <w:gridCol w:w="770"/>
      </w:tblGrid>
      <w:tr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需求與事前規準分數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選擇理由可重現分數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契約及驗收分數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履約檢討改善分數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四項權重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加權計算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加權總分／5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履約檢核完成／應完成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履約達成率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判讀</w:t>
            </w:r>
          </w:p>
        </w:tc>
        <w:tc>
          <w:tcPr>
            <w:tcW w:type="dxa" w:w="770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資料狀態</w:t>
            </w:r>
          </w:p>
        </w:tc>
      </w:tr>
      <w:tr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25%、25%、25%、25%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4×25%＋4×25%＋3×25%＋2×25%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3／4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75.0%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需改善；履約檢討改善項未完成可追溯檢核。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</w:t>
            </w:r>
          </w:p>
        </w:tc>
      </w:tr>
      <w:tr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25%、25%、25%、25%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4×25%＋4×25%＋4×25%＋4×25%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4／4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100.0%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達示範檢視門檻；四項履約材料均可追溯。</w:t>
            </w:r>
          </w:p>
        </w:tc>
        <w:tc>
          <w:tcPr>
            <w:tcW w:type="dxa" w:w="770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比較項目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2024年度示範值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2025年度示範值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差異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優先缺口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證據界線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加權總分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增加0.75分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先補履約後檢討改善的可追溯材料。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僅是兩筆合成資料的計算結果。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履約檢核完成率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3／4＝75.0%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4／4＝100.0%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增加25.0個百分點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將改善責任、期限、複核及結案材料連回課程案件。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不得外推為機構年度實績或因果效果。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兩筆合併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完成3項／應完成4項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完成4項／應完成4項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完成7項／應完成8項＝87.5%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合併率未達示範完整門檻，仍列整體需改善。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分母一致但樣本僅兩筆合成案例。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兩筆平均加權分數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(3.25＋4.00)÷2＝3.625，顯示為3.63／5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取得真實案件母體後重新計算，不以示範平均作正式績效。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未作統計推論或顯著性判斷。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結論或待改善事項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表內依據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建議行動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示範責任角色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示範期限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追蹤指標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第一筆案例的履約後檢討改善檢核未完成。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年度案例表：3／4項、75.0%；履約檢討改善分數2分。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補齊檢討發現、改善責任、期限、複核與結案材料間的連結。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示範安排為課程結束後30日內彙整。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四項履約材料可追溯完成率；缺件項目須列明原因。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選擇理由及契約須與同一課程資料連結。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資料字典的選擇及契約檢核欄位。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保存事前規準、比較結果、選擇核決、正式契約及驗收依據。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採購覆核角色。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選擇理由於採購承諾前完成；契約於履約開始前簽署。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抽核案件中選擇及契約材料完整可追溯的比例。</w:t>
            </w:r>
          </w:p>
        </w:tc>
      </w:tr>
      <w:t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示範整體結果仍未達完整門檻。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合併率7／8＝87.5%；平均分數3.63／5。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下一輪以同一分母及已核定量尺重算，對缺項逐項追蹤。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管理權責角色。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示範安排為收齊資料後10個工作日內完成覆核。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完成項目數／應完成項目數、加權分數、未結改善項數。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官方要求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本報告對應結果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應取得的真實案件證據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本報告位置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覆核判斷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相關文件能記錄近年來對於課程之評估、採購、簽約與後續管理作業的檢討及改善。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以事前評估、選擇理由、契約與履約改善四個連續環節分析年度記錄；示範合併履約率為87.5%，仍列需改善。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課程計畫及需求資料、事前評估表、採購比較與核決原件、正式簽署契約、履約檢查及改善結案原件。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官方要求及分析範圍；資料字典；年度案例明細；分群比較；結論追蹤表。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官方原文可追溯至《TTQS查核佐證文件資料表－訓練機構版》第3頁；示範數值不得作為實際證據。</w:t>
            </w:r>
          </w:p>
        </w:tc>
      </w:tr>
    </w:tbl>
    <w:p>
      <w:pPr>
        <w:spacing w:after="20"/>
      </w:pPr>
    </w:p>
    <w:p>
      <w:pPr>
        <w:pStyle w:val="Heading2"/>
      </w:pPr>
      <w:r>
        <w:t>評量方式與判定</w:t>
      </w:r>
    </w:p>
    <w:p>
      <w:pPr>
        <w:pStyle w:val="Heading2"/>
      </w:pPr>
      <w:r>
        <w:t>判斷依據</w:t>
      </w:r>
    </w:p>
    <w:p>
      <w:pPr>
        <w:pStyle w:val="Heading3"/>
      </w:pPr>
      <w:r>
        <w:t>第 1 項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評量項目：</w:t>
      </w:r>
      <w:r>
        <w:rPr>
          <w:rFonts w:ascii="Microsoft JhengHei" w:hAnsi="Microsoft JhengHei" w:eastAsia="Microsoft JhengHei"/>
          <w:b w:val="0"/>
          <w:sz w:val="22"/>
        </w:rPr>
        <w:t>選擇前課程需求與評估規準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weight：</w:t>
      </w:r>
      <w:r>
        <w:rPr>
          <w:rFonts w:ascii="Microsoft JhengHei" w:hAnsi="Microsoft JhengHei" w:eastAsia="Microsoft JhengHei"/>
          <w:b w:val="0"/>
          <w:sz w:val="22"/>
        </w:rPr>
        <w:t>25%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evidence_focus：</w:t>
      </w:r>
      <w:r>
        <w:rPr>
          <w:rFonts w:ascii="Microsoft JhengHei" w:hAnsi="Microsoft JhengHei" w:eastAsia="Microsoft JhengHei"/>
          <w:b w:val="0"/>
          <w:sz w:val="22"/>
        </w:rPr>
        <w:t>需求、目標及評估規準在選擇前可追溯。</w:t>
      </w:r>
    </w:p>
    <w:p>
      <w:pPr>
        <w:pStyle w:val="Heading3"/>
      </w:pPr>
      <w:r>
        <w:t>第 2 項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評量項目：</w:t>
      </w:r>
      <w:r>
        <w:rPr>
          <w:rFonts w:ascii="Microsoft JhengHei" w:hAnsi="Microsoft JhengHei" w:eastAsia="Microsoft JhengHei"/>
          <w:b w:val="0"/>
          <w:sz w:val="22"/>
        </w:rPr>
        <w:t>資源選擇理由可重現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weight：</w:t>
      </w:r>
      <w:r>
        <w:rPr>
          <w:rFonts w:ascii="Microsoft JhengHei" w:hAnsi="Microsoft JhengHei" w:eastAsia="Microsoft JhengHei"/>
          <w:b w:val="0"/>
          <w:sz w:val="22"/>
        </w:rPr>
        <w:t>25%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evidence_focus：</w:t>
      </w:r>
      <w:r>
        <w:rPr>
          <w:rFonts w:ascii="Microsoft JhengHei" w:hAnsi="Microsoft JhengHei" w:eastAsia="Microsoft JhengHei"/>
          <w:b w:val="0"/>
          <w:sz w:val="22"/>
        </w:rPr>
        <w:t>能由候選比較、適用性及選擇理由重現決定脈絡。</w:t>
      </w:r>
    </w:p>
    <w:p>
      <w:pPr>
        <w:pStyle w:val="Heading3"/>
      </w:pPr>
      <w:r>
        <w:t>第 3 項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評量項目：</w:t>
      </w:r>
      <w:r>
        <w:rPr>
          <w:rFonts w:ascii="Microsoft JhengHei" w:hAnsi="Microsoft JhengHei" w:eastAsia="Microsoft JhengHei"/>
          <w:b w:val="0"/>
          <w:sz w:val="22"/>
        </w:rPr>
        <w:t>採購、契約及驗收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weight：</w:t>
      </w:r>
      <w:r>
        <w:rPr>
          <w:rFonts w:ascii="Microsoft JhengHei" w:hAnsi="Microsoft JhengHei" w:eastAsia="Microsoft JhengHei"/>
          <w:b w:val="0"/>
          <w:sz w:val="22"/>
        </w:rPr>
        <w:t>25%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evidence_focus：</w:t>
      </w:r>
      <w:r>
        <w:rPr>
          <w:rFonts w:ascii="Microsoft JhengHei" w:hAnsi="Microsoft JhengHei" w:eastAsia="Microsoft JhengHei"/>
          <w:b w:val="0"/>
          <w:sz w:val="22"/>
        </w:rPr>
        <w:t>採購核決、契約範圍、雙方簽署及驗收依據可核對。</w:t>
      </w:r>
    </w:p>
    <w:p>
      <w:pPr>
        <w:pStyle w:val="Heading3"/>
      </w:pPr>
      <w:r>
        <w:t>第 4 項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評量項目：</w:t>
      </w:r>
      <w:r>
        <w:rPr>
          <w:rFonts w:ascii="Microsoft JhengHei" w:hAnsi="Microsoft JhengHei" w:eastAsia="Microsoft JhengHei"/>
          <w:b w:val="0"/>
          <w:sz w:val="22"/>
        </w:rPr>
        <w:t>履約後評估及改善追蹤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weight：</w:t>
      </w:r>
      <w:r>
        <w:rPr>
          <w:rFonts w:ascii="Microsoft JhengHei" w:hAnsi="Microsoft JhengHei" w:eastAsia="Microsoft JhengHei"/>
          <w:b w:val="0"/>
          <w:sz w:val="22"/>
        </w:rPr>
        <w:t>25%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evidence_focus：</w:t>
      </w:r>
      <w:r>
        <w:rPr>
          <w:rFonts w:ascii="Microsoft JhengHei" w:hAnsi="Microsoft JhengHei" w:eastAsia="Microsoft JhengHei"/>
          <w:b w:val="0"/>
          <w:sz w:val="22"/>
        </w:rPr>
        <w:t>履約檢討能連結改善責任、期限、複核及結案材料。</w:t>
      </w:r>
    </w:p>
    <w:p>
      <w:pPr>
        <w:pStyle w:val="Heading2"/>
      </w:pPr>
      <w:r>
        <w:t>rating_scale</w:t>
      </w:r>
    </w:p>
    <w:p>
      <w:pPr>
        <w:pStyle w:val="Heading3"/>
      </w:pPr>
      <w:r>
        <w:t>第 1 項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score：</w:t>
      </w:r>
      <w:r>
        <w:rPr>
          <w:rFonts w:ascii="Microsoft JhengHei" w:hAnsi="Microsoft JhengHei" w:eastAsia="Microsoft JhengHei"/>
          <w:b w:val="0"/>
          <w:sz w:val="22"/>
        </w:rPr>
        <w:t>1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meaning：</w:t>
      </w:r>
      <w:r>
        <w:rPr>
          <w:rFonts w:ascii="Microsoft JhengHei" w:hAnsi="Microsoft JhengHei" w:eastAsia="Microsoft JhengHei"/>
          <w:b w:val="0"/>
          <w:sz w:val="22"/>
        </w:rPr>
        <w:t>未見可追溯材料。</w:t>
      </w:r>
    </w:p>
    <w:p>
      <w:pPr>
        <w:pStyle w:val="Heading3"/>
      </w:pPr>
      <w:r>
        <w:t>第 2 項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score：</w:t>
      </w:r>
      <w:r>
        <w:rPr>
          <w:rFonts w:ascii="Microsoft JhengHei" w:hAnsi="Microsoft JhengHei" w:eastAsia="Microsoft JhengHei"/>
          <w:b w:val="0"/>
          <w:sz w:val="22"/>
        </w:rPr>
        <w:t>2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meaning：</w:t>
      </w:r>
      <w:r>
        <w:rPr>
          <w:rFonts w:ascii="Microsoft JhengHei" w:hAnsi="Microsoft JhengHei" w:eastAsia="Microsoft JhengHei"/>
          <w:b w:val="0"/>
          <w:sz w:val="22"/>
        </w:rPr>
        <w:t>材料零散，無法說明主要判斷。</w:t>
      </w:r>
    </w:p>
    <w:p>
      <w:pPr>
        <w:pStyle w:val="Heading3"/>
      </w:pPr>
      <w:r>
        <w:t>第 3 項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score：</w:t>
      </w:r>
      <w:r>
        <w:rPr>
          <w:rFonts w:ascii="Microsoft JhengHei" w:hAnsi="Microsoft JhengHei" w:eastAsia="Microsoft JhengHei"/>
          <w:b w:val="0"/>
          <w:sz w:val="22"/>
        </w:rPr>
        <w:t>3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meaning：</w:t>
      </w:r>
      <w:r>
        <w:rPr>
          <w:rFonts w:ascii="Microsoft JhengHei" w:hAnsi="Microsoft JhengHei" w:eastAsia="Microsoft JhengHei"/>
          <w:b w:val="0"/>
          <w:sz w:val="22"/>
        </w:rPr>
        <w:t>有部分記錄，但前後關聯或檢討閉環不完整。</w:t>
      </w:r>
    </w:p>
    <w:p>
      <w:pPr>
        <w:pStyle w:val="Heading3"/>
      </w:pPr>
      <w:r>
        <w:t>第 4 項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score：</w:t>
      </w:r>
      <w:r>
        <w:rPr>
          <w:rFonts w:ascii="Microsoft JhengHei" w:hAnsi="Microsoft JhengHei" w:eastAsia="Microsoft JhengHei"/>
          <w:b w:val="0"/>
          <w:sz w:val="22"/>
        </w:rPr>
        <w:t>4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meaning：</w:t>
      </w:r>
      <w:r>
        <w:rPr>
          <w:rFonts w:ascii="Microsoft JhengHei" w:hAnsi="Microsoft JhengHei" w:eastAsia="Microsoft JhengHei"/>
          <w:b w:val="0"/>
          <w:sz w:val="22"/>
        </w:rPr>
        <w:t>主要內容完整，能連結課程與決策並供覆核。</w:t>
      </w:r>
    </w:p>
    <w:p>
      <w:pPr>
        <w:pStyle w:val="Heading3"/>
      </w:pPr>
      <w:r>
        <w:t>第 5 項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score：</w:t>
      </w:r>
      <w:r>
        <w:rPr>
          <w:rFonts w:ascii="Microsoft JhengHei" w:hAnsi="Microsoft JhengHei" w:eastAsia="Microsoft JhengHei"/>
          <w:b w:val="0"/>
          <w:sz w:val="22"/>
        </w:rPr>
        <w:t>5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meaning：</w:t>
      </w:r>
      <w:r>
        <w:rPr>
          <w:rFonts w:ascii="Microsoft JhengHei" w:hAnsi="Microsoft JhengHei" w:eastAsia="Microsoft JhengHei"/>
          <w:b w:val="0"/>
          <w:sz w:val="22"/>
        </w:rPr>
        <w:t>記錄完整、可重現，且改善結果有後續複核。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weighted_total_formula：</w:t>
      </w:r>
      <w:r>
        <w:rPr>
          <w:rFonts w:ascii="Microsoft JhengHei" w:hAnsi="Microsoft JhengHei" w:eastAsia="Microsoft JhengHei"/>
          <w:b w:val="0"/>
          <w:sz w:val="22"/>
        </w:rPr>
        <w:t>加權總分＝Σ（各項評分×該項權重）；本示範四項權重合計100%。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tracking_rate_formula：</w:t>
      </w:r>
      <w:r>
        <w:rPr>
          <w:rFonts w:ascii="Microsoft JhengHei" w:hAnsi="Microsoft JhengHei" w:eastAsia="Microsoft JhengHei"/>
          <w:b w:val="0"/>
          <w:sz w:val="22"/>
        </w:rPr>
        <w:t>履約達成率＝已完成且可追溯檢核項目數÷當期應完成檢核項目數×100%。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tracking_checkpoints：</w:t>
      </w:r>
      <w:r>
        <w:rPr>
          <w:rFonts w:ascii="Microsoft JhengHei" w:hAnsi="Microsoft JhengHei" w:eastAsia="Microsoft JhengHei"/>
          <w:b w:val="0"/>
          <w:sz w:val="22"/>
        </w:rPr>
        <w:t>選擇前需求與評估規準可追溯。、選擇理由及比較資料可重現。、正式契約範圍、簽署及驗收依據可核對。、履約後檢討、改善責任、期限及結案可追蹤。</w:t>
      </w:r>
    </w:p>
    <w:p>
      <w:pPr>
        <w:pStyle w:val="Heading2"/>
      </w:pPr>
      <w:r>
        <w:t>sample_thresholds</w:t>
      </w:r>
    </w:p>
    <w:p>
      <w:pPr>
        <w:pStyle w:val="Heading3"/>
      </w:pPr>
      <w:r>
        <w:t>第 1 項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condition：</w:t>
      </w:r>
      <w:r>
        <w:rPr>
          <w:rFonts w:ascii="Microsoft JhengHei" w:hAnsi="Microsoft JhengHei" w:eastAsia="Microsoft JhengHei"/>
          <w:b w:val="0"/>
          <w:sz w:val="22"/>
        </w:rPr>
        <w:t>加權分數低於3.00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判斷標準：</w:t>
      </w:r>
      <w:r>
        <w:rPr>
          <w:rFonts w:ascii="Microsoft JhengHei" w:hAnsi="Microsoft JhengHei" w:eastAsia="Microsoft JhengHei"/>
          <w:b w:val="0"/>
          <w:sz w:val="22"/>
        </w:rPr>
        <w:t>優先補強</w:t>
      </w:r>
    </w:p>
    <w:p>
      <w:pPr>
        <w:pStyle w:val="Heading3"/>
      </w:pPr>
      <w:r>
        <w:t>第 2 項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condition：</w:t>
      </w:r>
      <w:r>
        <w:rPr>
          <w:rFonts w:ascii="Microsoft JhengHei" w:hAnsi="Microsoft JhengHei" w:eastAsia="Microsoft JhengHei"/>
          <w:b w:val="0"/>
          <w:sz w:val="22"/>
        </w:rPr>
        <w:t>加權分數至少3.00但低於4.00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判斷標準：</w:t>
      </w:r>
      <w:r>
        <w:rPr>
          <w:rFonts w:ascii="Microsoft JhengHei" w:hAnsi="Microsoft JhengHei" w:eastAsia="Microsoft JhengHei"/>
          <w:b w:val="0"/>
          <w:sz w:val="22"/>
        </w:rPr>
        <w:t>需改善</w:t>
      </w:r>
    </w:p>
    <w:p>
      <w:pPr>
        <w:pStyle w:val="Heading3"/>
      </w:pPr>
      <w:r>
        <w:t>第 3 項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condition：</w:t>
      </w:r>
      <w:r>
        <w:rPr>
          <w:rFonts w:ascii="Microsoft JhengHei" w:hAnsi="Microsoft JhengHei" w:eastAsia="Microsoft JhengHei"/>
          <w:b w:val="0"/>
          <w:sz w:val="22"/>
        </w:rPr>
        <w:t>加權分數至少4.00且四項檢核全數完成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判斷標準：</w:t>
      </w:r>
      <w:r>
        <w:rPr>
          <w:rFonts w:ascii="Microsoft JhengHei" w:hAnsi="Microsoft JhengHei" w:eastAsia="Microsoft JhengHei"/>
          <w:b w:val="0"/>
          <w:sz w:val="22"/>
        </w:rPr>
        <w:t>達示範檢視門檻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denominator_and_exclusion：</w:t>
      </w:r>
      <w:r>
        <w:rPr>
          <w:rFonts w:ascii="Microsoft JhengHei" w:hAnsi="Microsoft JhengHei" w:eastAsia="Microsoft JhengHei"/>
          <w:b w:val="0"/>
          <w:sz w:val="22"/>
        </w:rPr>
        <w:t>每筆示範案例的應完成檢核數為4。缺少可追溯來源的檢核列不計入完成數；分母為零時不計算百分比，列為不適用並說明原因。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rounding：</w:t>
      </w:r>
      <w:r>
        <w:rPr>
          <w:rFonts w:ascii="Microsoft JhengHei" w:hAnsi="Microsoft JhengHei" w:eastAsia="Microsoft JhengHei"/>
          <w:b w:val="0"/>
          <w:sz w:val="22"/>
        </w:rPr>
        <w:t>加權分數顯示至小數二位；百分比顯示至小數一位；百分點差異以未四捨五入的百分比相減。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analysis_limits：</w:t>
      </w:r>
      <w:r>
        <w:rPr>
          <w:rFonts w:ascii="Microsoft JhengHei" w:hAnsi="Microsoft JhengHei" w:eastAsia="Microsoft JhengHei"/>
          <w:b w:val="0"/>
          <w:sz w:val="22"/>
        </w:rPr>
        <w:t>上述量尺、權重與級距都是示範設定，非官方評分標準，也未生效。、示範樣本只有兩筆，不能代表機構母體、年度績效或供應者表現。、檢核率只表示示範材料是否可追溯，不證明採購合法性或課程成效。、共變的分數與材料完整度不證明因果關係。</w:t>
      </w:r>
    </w:p>
    <w:p>
      <w:pPr>
        <w:pStyle w:val="Heading2"/>
      </w:pPr>
      <w:r>
        <w:t>完整示範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label：</w:t>
      </w: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scenario：</w:t>
      </w:r>
      <w:r>
        <w:rPr>
          <w:rFonts w:ascii="Microsoft JhengHei" w:hAnsi="Microsoft JhengHei" w:eastAsia="Microsoft JhengHei"/>
          <w:b w:val="0"/>
          <w:sz w:val="22"/>
        </w:rPr>
        <w:t>以兩個年度各一筆合成課程採購案例示範從選擇前評估、採購簽約到履約檢討改善的資料連結；不設定真實人名、供應者、金額、簽章或外部事實。</w:t>
      </w:r>
    </w:p>
    <w:p>
      <w:pPr>
        <w:pStyle w:val="Heading2"/>
      </w:pPr>
      <w:r>
        <w:t>records</w:t>
      </w:r>
    </w:p>
    <w:p>
      <w:pPr>
        <w:pStyle w:val="Heading3"/>
      </w:pPr>
      <w:r>
        <w:t>第 1 項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期間：</w:t>
      </w:r>
      <w:r>
        <w:rPr>
          <w:rFonts w:ascii="Microsoft JhengHei" w:hAnsi="Microsoft JhengHei" w:eastAsia="Microsoft JhengHei"/>
          <w:b w:val="0"/>
          <w:sz w:val="22"/>
        </w:rPr>
        <w:t>2024年度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case：</w:t>
      </w:r>
      <w:r>
        <w:rPr>
          <w:rFonts w:ascii="Microsoft JhengHei" w:hAnsi="Microsoft JhengHei" w:eastAsia="Microsoft JhengHei"/>
          <w:b w:val="0"/>
          <w:sz w:val="22"/>
        </w:rPr>
        <w:t>課程甲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data_status：</w:t>
      </w: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scores_by_criterion：</w:t>
      </w:r>
      <w:r>
        <w:rPr>
          <w:rFonts w:ascii="Microsoft JhengHei" w:hAnsi="Microsoft JhengHei" w:eastAsia="Microsoft JhengHei"/>
          <w:b w:val="0"/>
          <w:sz w:val="22"/>
        </w:rPr>
        <w:t>選擇前課程需求與評估規準：4；資源選擇理由可重現：4；採購、契約及驗收：3；履約後評估及改善追蹤：2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weight_each_criterion：</w:t>
      </w:r>
      <w:r>
        <w:rPr>
          <w:rFonts w:ascii="Microsoft JhengHei" w:hAnsi="Microsoft JhengHei" w:eastAsia="Microsoft JhengHei"/>
          <w:b w:val="0"/>
          <w:sz w:val="22"/>
        </w:rPr>
        <w:t>25%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weighted_calculation：</w:t>
      </w:r>
      <w:r>
        <w:rPr>
          <w:rFonts w:ascii="Microsoft JhengHei" w:hAnsi="Microsoft JhengHei" w:eastAsia="Microsoft JhengHei"/>
          <w:b w:val="0"/>
          <w:sz w:val="22"/>
        </w:rPr>
        <w:t>(4×25%)+(4×25%)+(3×25%)+(2×25%)=3.25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weighted_score_out_of_5：</w:t>
      </w:r>
      <w:r>
        <w:rPr>
          <w:rFonts w:ascii="Microsoft JhengHei" w:hAnsi="Microsoft JhengHei" w:eastAsia="Microsoft JhengHei"/>
          <w:b w:val="0"/>
          <w:sz w:val="22"/>
        </w:rPr>
        <w:t>3.25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tracking_checkpoints_completed：</w:t>
      </w:r>
      <w:r>
        <w:rPr>
          <w:rFonts w:ascii="Microsoft JhengHei" w:hAnsi="Microsoft JhengHei" w:eastAsia="Microsoft JhengHei"/>
          <w:b w:val="0"/>
          <w:sz w:val="22"/>
        </w:rPr>
        <w:t>3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tracking_checkpoints_due：</w:t>
      </w:r>
      <w:r>
        <w:rPr>
          <w:rFonts w:ascii="Microsoft JhengHei" w:hAnsi="Microsoft JhengHei" w:eastAsia="Microsoft JhengHei"/>
          <w:b w:val="0"/>
          <w:sz w:val="22"/>
        </w:rPr>
        <w:t>4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tracking_rate：</w:t>
      </w:r>
      <w:r>
        <w:rPr>
          <w:rFonts w:ascii="Microsoft JhengHei" w:hAnsi="Microsoft JhengHei" w:eastAsia="Microsoft JhengHei"/>
          <w:b w:val="0"/>
          <w:sz w:val="22"/>
        </w:rPr>
        <w:t>3÷4×100%=75.0%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判斷標準：</w:t>
      </w:r>
      <w:r>
        <w:rPr>
          <w:rFonts w:ascii="Microsoft JhengHei" w:hAnsi="Microsoft JhengHei" w:eastAsia="Microsoft JhengHei"/>
          <w:b w:val="0"/>
          <w:sz w:val="22"/>
        </w:rPr>
        <w:t>需改善；履約後檢討改善材料未完成可追溯檢核。</w:t>
      </w:r>
    </w:p>
    <w:p>
      <w:pPr>
        <w:pStyle w:val="Heading3"/>
      </w:pPr>
      <w:r>
        <w:t>第 2 項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期間：</w:t>
      </w:r>
      <w:r>
        <w:rPr>
          <w:rFonts w:ascii="Microsoft JhengHei" w:hAnsi="Microsoft JhengHei" w:eastAsia="Microsoft JhengHei"/>
          <w:b w:val="0"/>
          <w:sz w:val="22"/>
        </w:rPr>
        <w:t>2025年度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case：</w:t>
      </w:r>
      <w:r>
        <w:rPr>
          <w:rFonts w:ascii="Microsoft JhengHei" w:hAnsi="Microsoft JhengHei" w:eastAsia="Microsoft JhengHei"/>
          <w:b w:val="0"/>
          <w:sz w:val="22"/>
        </w:rPr>
        <w:t>課程乙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data_status：</w:t>
      </w: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scores_by_criterion：</w:t>
      </w:r>
      <w:r>
        <w:rPr>
          <w:rFonts w:ascii="Microsoft JhengHei" w:hAnsi="Microsoft JhengHei" w:eastAsia="Microsoft JhengHei"/>
          <w:b w:val="0"/>
          <w:sz w:val="22"/>
        </w:rPr>
        <w:t>選擇前課程需求與評估規準：4；資源選擇理由可重現：4；採購、契約及驗收：4；履約後評估及改善追蹤：4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weight_each_criterion：</w:t>
      </w:r>
      <w:r>
        <w:rPr>
          <w:rFonts w:ascii="Microsoft JhengHei" w:hAnsi="Microsoft JhengHei" w:eastAsia="Microsoft JhengHei"/>
          <w:b w:val="0"/>
          <w:sz w:val="22"/>
        </w:rPr>
        <w:t>25%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weighted_calculation：</w:t>
      </w:r>
      <w:r>
        <w:rPr>
          <w:rFonts w:ascii="Microsoft JhengHei" w:hAnsi="Microsoft JhengHei" w:eastAsia="Microsoft JhengHei"/>
          <w:b w:val="0"/>
          <w:sz w:val="22"/>
        </w:rPr>
        <w:t>(4×25%)+(4×25%)+(4×25%)+(4×25%)=4.00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weighted_score_out_of_5：</w:t>
      </w:r>
      <w:r>
        <w:rPr>
          <w:rFonts w:ascii="Microsoft JhengHei" w:hAnsi="Microsoft JhengHei" w:eastAsia="Microsoft JhengHei"/>
          <w:b w:val="0"/>
          <w:sz w:val="22"/>
        </w:rPr>
        <w:t>4.0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tracking_checkpoints_completed：</w:t>
      </w:r>
      <w:r>
        <w:rPr>
          <w:rFonts w:ascii="Microsoft JhengHei" w:hAnsi="Microsoft JhengHei" w:eastAsia="Microsoft JhengHei"/>
          <w:b w:val="0"/>
          <w:sz w:val="22"/>
        </w:rPr>
        <w:t>4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tracking_checkpoints_due：</w:t>
      </w:r>
      <w:r>
        <w:rPr>
          <w:rFonts w:ascii="Microsoft JhengHei" w:hAnsi="Microsoft JhengHei" w:eastAsia="Microsoft JhengHei"/>
          <w:b w:val="0"/>
          <w:sz w:val="22"/>
        </w:rPr>
        <w:t>4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tracking_rate：</w:t>
      </w:r>
      <w:r>
        <w:rPr>
          <w:rFonts w:ascii="Microsoft JhengHei" w:hAnsi="Microsoft JhengHei" w:eastAsia="Microsoft JhengHei"/>
          <w:b w:val="0"/>
          <w:sz w:val="22"/>
        </w:rPr>
        <w:t>4÷4×100%=100.0%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判斷標準：</w:t>
      </w:r>
      <w:r>
        <w:rPr>
          <w:rFonts w:ascii="Microsoft JhengHei" w:hAnsi="Microsoft JhengHei" w:eastAsia="Microsoft JhengHei"/>
          <w:b w:val="0"/>
          <w:sz w:val="22"/>
        </w:rPr>
        <w:t>達示範檢視門檻；四項履約材料均可追溯。</w:t>
      </w:r>
    </w:p>
    <w:p>
      <w:pPr>
        <w:pStyle w:val="Heading2"/>
      </w:pPr>
      <w:r>
        <w:t>combined_calculations</w:t>
      </w:r>
    </w:p>
    <w:p>
      <w:pPr>
        <w:pStyle w:val="Heading3"/>
      </w:pPr>
      <w:r>
        <w:t>第 1 項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measure：</w:t>
      </w:r>
      <w:r>
        <w:rPr>
          <w:rFonts w:ascii="Microsoft JhengHei" w:hAnsi="Microsoft JhengHei" w:eastAsia="Microsoft JhengHei"/>
          <w:b w:val="0"/>
          <w:sz w:val="22"/>
        </w:rPr>
        <w:t>兩筆平均加權分數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formula：</w:t>
      </w:r>
      <w:r>
        <w:rPr>
          <w:rFonts w:ascii="Microsoft JhengHei" w:hAnsi="Microsoft JhengHei" w:eastAsia="Microsoft JhengHei"/>
          <w:b w:val="0"/>
          <w:sz w:val="22"/>
        </w:rPr>
        <w:t>(3.25+4.00)÷2=3.625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display：</w:t>
      </w:r>
      <w:r>
        <w:rPr>
          <w:rFonts w:ascii="Microsoft JhengHei" w:hAnsi="Microsoft JhengHei" w:eastAsia="Microsoft JhengHei"/>
          <w:b w:val="0"/>
          <w:sz w:val="22"/>
        </w:rPr>
        <w:t>3.63／5</w:t>
      </w:r>
    </w:p>
    <w:p>
      <w:pPr>
        <w:pStyle w:val="Heading3"/>
      </w:pPr>
      <w:r>
        <w:t>第 2 項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measure：</w:t>
      </w:r>
      <w:r>
        <w:rPr>
          <w:rFonts w:ascii="Microsoft JhengHei" w:hAnsi="Microsoft JhengHei" w:eastAsia="Microsoft JhengHei"/>
          <w:b w:val="0"/>
          <w:sz w:val="22"/>
        </w:rPr>
        <w:t>合併履約達成率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formula：</w:t>
      </w:r>
      <w:r>
        <w:rPr>
          <w:rFonts w:ascii="Microsoft JhengHei" w:hAnsi="Microsoft JhengHei" w:eastAsia="Microsoft JhengHei"/>
          <w:b w:val="0"/>
          <w:sz w:val="22"/>
        </w:rPr>
        <w:t>(3+4)÷(4+4)×100%=87.5%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display：</w:t>
      </w:r>
      <w:r>
        <w:rPr>
          <w:rFonts w:ascii="Microsoft JhengHei" w:hAnsi="Microsoft JhengHei" w:eastAsia="Microsoft JhengHei"/>
          <w:b w:val="0"/>
          <w:sz w:val="22"/>
        </w:rPr>
        <w:t>7項完成／8項應完成＝87.5%</w:t>
      </w:r>
    </w:p>
    <w:p>
      <w:pPr>
        <w:pStyle w:val="Heading3"/>
      </w:pPr>
      <w:r>
        <w:t>第 3 項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measure：</w:t>
      </w:r>
      <w:r>
        <w:rPr>
          <w:rFonts w:ascii="Microsoft JhengHei" w:hAnsi="Microsoft JhengHei" w:eastAsia="Microsoft JhengHei"/>
          <w:b w:val="0"/>
          <w:sz w:val="22"/>
        </w:rPr>
        <w:t>年度差異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formula：</w:t>
      </w:r>
      <w:r>
        <w:rPr>
          <w:rFonts w:ascii="Microsoft JhengHei" w:hAnsi="Microsoft JhengHei" w:eastAsia="Microsoft JhengHei"/>
          <w:b w:val="0"/>
          <w:sz w:val="22"/>
        </w:rPr>
        <w:t>加權分數4.00−3.25=+0.75分；履約率100.0%−75.0%=+25.0個百分點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display：</w:t>
      </w:r>
      <w:r>
        <w:rPr>
          <w:rFonts w:ascii="Microsoft JhengHei" w:hAnsi="Microsoft JhengHei" w:eastAsia="Microsoft JhengHei"/>
          <w:b w:val="0"/>
          <w:sz w:val="22"/>
        </w:rPr>
        <w:t>示範數值改善，但不構成因果證據。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interpretation：</w:t>
      </w:r>
      <w:r>
        <w:rPr>
          <w:rFonts w:ascii="Microsoft JhengHei" w:hAnsi="Microsoft JhengHei" w:eastAsia="Microsoft JhengHei"/>
          <w:b w:val="0"/>
          <w:sz w:val="22"/>
        </w:rPr>
        <w:t>兩筆合成資料顯示後一筆的評分與履約檢核完整度較高；合併履約達成率仍為87.5%，未達示範全數完成條件。此結果只說明如何讀表與重算，不代表任何實際機構結果。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authentic_replacement_sources：</w:t>
      </w:r>
      <w:r>
        <w:rPr>
          <w:rFonts w:ascii="Microsoft JhengHei" w:hAnsi="Microsoft JhengHei" w:eastAsia="Microsoft JhengHei"/>
          <w:b w:val="0"/>
          <w:sz w:val="22"/>
        </w:rPr>
        <w:t>實際課程計畫、需求資料、事前評估規準及評估表。、實際採購比較、選擇理由與授權核決原件。、正式簽署契約、履約檢查及驗收原件。、實際檢討、改善責任與期限、複核及結案記錄。、真實案件母體及逐項檢核清單，用來重算分子、分母、評分和期間。</w:t>
      </w: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5532</Words>
  <Characters>7227</Characters>
  <Application>Microsoft Macintosh Word</Application>
  <DocSecurity>0</DocSecurity>
  <Paragraphs>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相關文件能記錄近年來對於課程之評估、採購、簽_制度文件</dc:title>
  <dc:subject>整理近年課程從需求評估、資源選擇、採購簽約到履約後檢討改善的證據口徑，提供資料覆核與改善決策使用；本文內案例僅為示範資料。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